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C290" w14:textId="77777777" w:rsidR="00297D84" w:rsidRPr="00342720" w:rsidRDefault="00297D84" w:rsidP="006467EC">
      <w:pPr>
        <w:spacing w:after="0" w:line="240" w:lineRule="auto"/>
        <w:rPr>
          <w:rFonts w:cstheme="minorHAnsi"/>
        </w:rPr>
      </w:pPr>
      <w:r w:rsidRPr="00342720">
        <w:rPr>
          <w:rFonts w:cstheme="minorHAnsi"/>
          <w:noProof/>
          <w:lang w:val="en-US"/>
        </w:rPr>
        <w:drawing>
          <wp:inline distT="0" distB="0" distL="0" distR="0" wp14:anchorId="6D8BA8D3" wp14:editId="21D88DE8">
            <wp:extent cx="3152775" cy="98843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FA.png"/>
                    <pic:cNvPicPr/>
                  </pic:nvPicPr>
                  <pic:blipFill rotWithShape="1">
                    <a:blip r:embed="rId11" cstate="print">
                      <a:extLst>
                        <a:ext uri="{28A0092B-C50C-407E-A947-70E740481C1C}">
                          <a14:useLocalDpi xmlns:a14="http://schemas.microsoft.com/office/drawing/2010/main" val="0"/>
                        </a:ext>
                      </a:extLst>
                    </a:blip>
                    <a:srcRect l="5152" t="9357" r="33359" b="33518"/>
                    <a:stretch/>
                  </pic:blipFill>
                  <pic:spPr bwMode="auto">
                    <a:xfrm>
                      <a:off x="0" y="0"/>
                      <a:ext cx="3179827" cy="996919"/>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17DF8977">
        <w:rPr>
          <w:noProof/>
          <w:lang w:eastAsia="en-GB"/>
        </w:rPr>
        <w:t xml:space="preserve"> </w:t>
      </w:r>
      <w:r w:rsidRPr="00342720">
        <w:rPr>
          <w:rFonts w:cstheme="minorHAnsi"/>
          <w:noProof/>
          <w:lang w:val="en-US"/>
        </w:rPr>
        <w:drawing>
          <wp:inline distT="0" distB="0" distL="0" distR="0" wp14:anchorId="0BC8BC73" wp14:editId="2EF23FFA">
            <wp:extent cx="2190750" cy="899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5509" t="11966" r="6779" b="15385"/>
                    <a:stretch/>
                  </pic:blipFill>
                  <pic:spPr bwMode="auto">
                    <a:xfrm>
                      <a:off x="0" y="0"/>
                      <a:ext cx="2204623" cy="9052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5C7C17E" w14:textId="77777777" w:rsidR="0027590E" w:rsidRDefault="0027590E" w:rsidP="006467EC">
      <w:pPr>
        <w:spacing w:after="0" w:line="240" w:lineRule="auto"/>
        <w:jc w:val="center"/>
        <w:rPr>
          <w:rFonts w:cstheme="minorHAnsi"/>
          <w:b/>
        </w:rPr>
      </w:pPr>
    </w:p>
    <w:p w14:paraId="5B56B492" w14:textId="5A3B2589" w:rsidR="00297D84" w:rsidRPr="00342720" w:rsidRDefault="009B6599" w:rsidP="006467EC">
      <w:pPr>
        <w:pStyle w:val="Title"/>
        <w:jc w:val="center"/>
        <w:rPr>
          <w:b/>
        </w:rPr>
      </w:pPr>
      <w:r>
        <w:t xml:space="preserve">Degree Accreditation: </w:t>
      </w:r>
      <w:r w:rsidR="00F265BE">
        <w:t>Guidance on Making Your Application</w:t>
      </w:r>
    </w:p>
    <w:p w14:paraId="285A2EEA" w14:textId="77777777" w:rsidR="00D546ED" w:rsidRPr="00342720" w:rsidRDefault="00D546ED" w:rsidP="006467EC">
      <w:pPr>
        <w:spacing w:after="0" w:line="240" w:lineRule="auto"/>
        <w:rPr>
          <w:rFonts w:cstheme="minorHAnsi"/>
          <w:i/>
        </w:rPr>
      </w:pPr>
    </w:p>
    <w:sdt>
      <w:sdtPr>
        <w:rPr>
          <w:rFonts w:asciiTheme="minorHAnsi" w:eastAsiaTheme="minorHAnsi" w:hAnsiTheme="minorHAnsi" w:cstheme="minorBidi"/>
          <w:color w:val="auto"/>
          <w:sz w:val="22"/>
          <w:szCs w:val="22"/>
          <w:lang w:val="en-GB"/>
        </w:rPr>
        <w:id w:val="36397667"/>
        <w:docPartObj>
          <w:docPartGallery w:val="Table of Contents"/>
          <w:docPartUnique/>
        </w:docPartObj>
      </w:sdtPr>
      <w:sdtEndPr>
        <w:rPr>
          <w:b/>
          <w:bCs/>
          <w:noProof/>
        </w:rPr>
      </w:sdtEndPr>
      <w:sdtContent>
        <w:p w14:paraId="455E25AD" w14:textId="2253BA0E" w:rsidR="001B1008" w:rsidRDefault="001B1008" w:rsidP="006467EC">
          <w:pPr>
            <w:pStyle w:val="TOCHeading"/>
            <w:spacing w:before="0" w:after="120" w:line="360" w:lineRule="auto"/>
          </w:pPr>
          <w:r>
            <w:t>Contents</w:t>
          </w:r>
        </w:p>
        <w:p w14:paraId="490C5BB1" w14:textId="7D44476D" w:rsidR="00014B57" w:rsidRDefault="001B100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0889482" w:history="1">
            <w:r w:rsidR="00014B57" w:rsidRPr="00FD1E97">
              <w:rPr>
                <w:rStyle w:val="Hyperlink"/>
                <w:b/>
                <w:noProof/>
              </w:rPr>
              <w:t>Introduction</w:t>
            </w:r>
            <w:r w:rsidR="00014B57">
              <w:rPr>
                <w:noProof/>
                <w:webHidden/>
              </w:rPr>
              <w:tab/>
            </w:r>
            <w:r w:rsidR="00014B57">
              <w:rPr>
                <w:noProof/>
                <w:webHidden/>
              </w:rPr>
              <w:fldChar w:fldCharType="begin"/>
            </w:r>
            <w:r w:rsidR="00014B57">
              <w:rPr>
                <w:noProof/>
                <w:webHidden/>
              </w:rPr>
              <w:instrText xml:space="preserve"> PAGEREF _Toc120889482 \h </w:instrText>
            </w:r>
            <w:r w:rsidR="00014B57">
              <w:rPr>
                <w:noProof/>
                <w:webHidden/>
              </w:rPr>
            </w:r>
            <w:r w:rsidR="00014B57">
              <w:rPr>
                <w:noProof/>
                <w:webHidden/>
              </w:rPr>
              <w:fldChar w:fldCharType="separate"/>
            </w:r>
            <w:r w:rsidR="00014B57">
              <w:rPr>
                <w:noProof/>
                <w:webHidden/>
              </w:rPr>
              <w:t>2</w:t>
            </w:r>
            <w:r w:rsidR="00014B57">
              <w:rPr>
                <w:noProof/>
                <w:webHidden/>
              </w:rPr>
              <w:fldChar w:fldCharType="end"/>
            </w:r>
          </w:hyperlink>
        </w:p>
        <w:p w14:paraId="7A2677FA" w14:textId="18E0AD7B" w:rsidR="00014B57" w:rsidRDefault="00014B57">
          <w:pPr>
            <w:pStyle w:val="TOC1"/>
            <w:tabs>
              <w:tab w:val="right" w:leader="dot" w:pos="9016"/>
            </w:tabs>
            <w:rPr>
              <w:rFonts w:eastAsiaTheme="minorEastAsia"/>
              <w:noProof/>
              <w:lang w:eastAsia="en-GB"/>
            </w:rPr>
          </w:pPr>
          <w:hyperlink w:anchor="_Toc120889483" w:history="1">
            <w:r w:rsidRPr="00FD1E97">
              <w:rPr>
                <w:rStyle w:val="Hyperlink"/>
                <w:b/>
                <w:noProof/>
              </w:rPr>
              <w:t>The Aims of Accreditation</w:t>
            </w:r>
            <w:r>
              <w:rPr>
                <w:noProof/>
                <w:webHidden/>
              </w:rPr>
              <w:tab/>
            </w:r>
            <w:r>
              <w:rPr>
                <w:noProof/>
                <w:webHidden/>
              </w:rPr>
              <w:fldChar w:fldCharType="begin"/>
            </w:r>
            <w:r>
              <w:rPr>
                <w:noProof/>
                <w:webHidden/>
              </w:rPr>
              <w:instrText xml:space="preserve"> PAGEREF _Toc120889483 \h </w:instrText>
            </w:r>
            <w:r>
              <w:rPr>
                <w:noProof/>
                <w:webHidden/>
              </w:rPr>
            </w:r>
            <w:r>
              <w:rPr>
                <w:noProof/>
                <w:webHidden/>
              </w:rPr>
              <w:fldChar w:fldCharType="separate"/>
            </w:r>
            <w:r>
              <w:rPr>
                <w:noProof/>
                <w:webHidden/>
              </w:rPr>
              <w:t>2</w:t>
            </w:r>
            <w:r>
              <w:rPr>
                <w:noProof/>
                <w:webHidden/>
              </w:rPr>
              <w:fldChar w:fldCharType="end"/>
            </w:r>
          </w:hyperlink>
        </w:p>
        <w:p w14:paraId="30D5BA7E" w14:textId="3EE24D3A" w:rsidR="00014B57" w:rsidRDefault="00014B57">
          <w:pPr>
            <w:pStyle w:val="TOC1"/>
            <w:tabs>
              <w:tab w:val="right" w:leader="dot" w:pos="9016"/>
            </w:tabs>
            <w:rPr>
              <w:rFonts w:eastAsiaTheme="minorEastAsia"/>
              <w:noProof/>
              <w:lang w:eastAsia="en-GB"/>
            </w:rPr>
          </w:pPr>
          <w:hyperlink w:anchor="_Toc120889484" w:history="1">
            <w:r w:rsidRPr="00FD1E97">
              <w:rPr>
                <w:rStyle w:val="Hyperlink"/>
                <w:b/>
                <w:noProof/>
              </w:rPr>
              <w:t>Eligibility</w:t>
            </w:r>
            <w:r>
              <w:rPr>
                <w:noProof/>
                <w:webHidden/>
              </w:rPr>
              <w:tab/>
            </w:r>
            <w:r>
              <w:rPr>
                <w:noProof/>
                <w:webHidden/>
              </w:rPr>
              <w:fldChar w:fldCharType="begin"/>
            </w:r>
            <w:r>
              <w:rPr>
                <w:noProof/>
                <w:webHidden/>
              </w:rPr>
              <w:instrText xml:space="preserve"> PAGEREF _Toc120889484 \h </w:instrText>
            </w:r>
            <w:r>
              <w:rPr>
                <w:noProof/>
                <w:webHidden/>
              </w:rPr>
            </w:r>
            <w:r>
              <w:rPr>
                <w:noProof/>
                <w:webHidden/>
              </w:rPr>
              <w:fldChar w:fldCharType="separate"/>
            </w:r>
            <w:r>
              <w:rPr>
                <w:noProof/>
                <w:webHidden/>
              </w:rPr>
              <w:t>2</w:t>
            </w:r>
            <w:r>
              <w:rPr>
                <w:noProof/>
                <w:webHidden/>
              </w:rPr>
              <w:fldChar w:fldCharType="end"/>
            </w:r>
          </w:hyperlink>
        </w:p>
        <w:p w14:paraId="1260333E" w14:textId="79C19A86" w:rsidR="00014B57" w:rsidRDefault="00014B57">
          <w:pPr>
            <w:pStyle w:val="TOC1"/>
            <w:tabs>
              <w:tab w:val="right" w:leader="dot" w:pos="9016"/>
            </w:tabs>
            <w:rPr>
              <w:rFonts w:eastAsiaTheme="minorEastAsia"/>
              <w:noProof/>
              <w:lang w:eastAsia="en-GB"/>
            </w:rPr>
          </w:pPr>
          <w:hyperlink w:anchor="_Toc120889485" w:history="1">
            <w:r w:rsidRPr="00FD1E97">
              <w:rPr>
                <w:rStyle w:val="Hyperlink"/>
                <w:b/>
                <w:noProof/>
              </w:rPr>
              <w:t>Cost of Accreditation</w:t>
            </w:r>
            <w:r>
              <w:rPr>
                <w:noProof/>
                <w:webHidden/>
              </w:rPr>
              <w:tab/>
            </w:r>
            <w:r>
              <w:rPr>
                <w:noProof/>
                <w:webHidden/>
              </w:rPr>
              <w:fldChar w:fldCharType="begin"/>
            </w:r>
            <w:r>
              <w:rPr>
                <w:noProof/>
                <w:webHidden/>
              </w:rPr>
              <w:instrText xml:space="preserve"> PAGEREF _Toc120889485 \h </w:instrText>
            </w:r>
            <w:r>
              <w:rPr>
                <w:noProof/>
                <w:webHidden/>
              </w:rPr>
            </w:r>
            <w:r>
              <w:rPr>
                <w:noProof/>
                <w:webHidden/>
              </w:rPr>
              <w:fldChar w:fldCharType="separate"/>
            </w:r>
            <w:r>
              <w:rPr>
                <w:noProof/>
                <w:webHidden/>
              </w:rPr>
              <w:t>2</w:t>
            </w:r>
            <w:r>
              <w:rPr>
                <w:noProof/>
                <w:webHidden/>
              </w:rPr>
              <w:fldChar w:fldCharType="end"/>
            </w:r>
          </w:hyperlink>
        </w:p>
        <w:p w14:paraId="0F9A7F3C" w14:textId="5CB8571D" w:rsidR="00014B57" w:rsidRDefault="00014B57">
          <w:pPr>
            <w:pStyle w:val="TOC1"/>
            <w:tabs>
              <w:tab w:val="right" w:leader="dot" w:pos="9016"/>
            </w:tabs>
            <w:rPr>
              <w:rFonts w:eastAsiaTheme="minorEastAsia"/>
              <w:noProof/>
              <w:lang w:eastAsia="en-GB"/>
            </w:rPr>
          </w:pPr>
          <w:hyperlink w:anchor="_Toc120889486" w:history="1">
            <w:r w:rsidRPr="00FD1E97">
              <w:rPr>
                <w:rStyle w:val="Hyperlink"/>
                <w:b/>
                <w:noProof/>
              </w:rPr>
              <w:t>The Application and Accreditation Process</w:t>
            </w:r>
            <w:r>
              <w:rPr>
                <w:noProof/>
                <w:webHidden/>
              </w:rPr>
              <w:tab/>
            </w:r>
            <w:r>
              <w:rPr>
                <w:noProof/>
                <w:webHidden/>
              </w:rPr>
              <w:fldChar w:fldCharType="begin"/>
            </w:r>
            <w:r>
              <w:rPr>
                <w:noProof/>
                <w:webHidden/>
              </w:rPr>
              <w:instrText xml:space="preserve"> PAGEREF _Toc120889486 \h </w:instrText>
            </w:r>
            <w:r>
              <w:rPr>
                <w:noProof/>
                <w:webHidden/>
              </w:rPr>
            </w:r>
            <w:r>
              <w:rPr>
                <w:noProof/>
                <w:webHidden/>
              </w:rPr>
              <w:fldChar w:fldCharType="separate"/>
            </w:r>
            <w:r>
              <w:rPr>
                <w:noProof/>
                <w:webHidden/>
              </w:rPr>
              <w:t>3</w:t>
            </w:r>
            <w:r>
              <w:rPr>
                <w:noProof/>
                <w:webHidden/>
              </w:rPr>
              <w:fldChar w:fldCharType="end"/>
            </w:r>
          </w:hyperlink>
        </w:p>
        <w:p w14:paraId="350FCCA2" w14:textId="66529FC9" w:rsidR="00014B57" w:rsidRDefault="00014B57">
          <w:pPr>
            <w:pStyle w:val="TOC2"/>
            <w:tabs>
              <w:tab w:val="right" w:leader="dot" w:pos="9016"/>
            </w:tabs>
            <w:rPr>
              <w:rFonts w:eastAsiaTheme="minorEastAsia"/>
              <w:noProof/>
              <w:lang w:eastAsia="en-GB"/>
            </w:rPr>
          </w:pPr>
          <w:hyperlink w:anchor="_Toc120889487" w:history="1">
            <w:r w:rsidRPr="00FD1E97">
              <w:rPr>
                <w:rStyle w:val="Hyperlink"/>
                <w:noProof/>
              </w:rPr>
              <w:t>Process and  Timeline</w:t>
            </w:r>
            <w:r>
              <w:rPr>
                <w:noProof/>
                <w:webHidden/>
              </w:rPr>
              <w:tab/>
            </w:r>
            <w:r>
              <w:rPr>
                <w:noProof/>
                <w:webHidden/>
              </w:rPr>
              <w:fldChar w:fldCharType="begin"/>
            </w:r>
            <w:r>
              <w:rPr>
                <w:noProof/>
                <w:webHidden/>
              </w:rPr>
              <w:instrText xml:space="preserve"> PAGEREF _Toc120889487 \h </w:instrText>
            </w:r>
            <w:r>
              <w:rPr>
                <w:noProof/>
                <w:webHidden/>
              </w:rPr>
            </w:r>
            <w:r>
              <w:rPr>
                <w:noProof/>
                <w:webHidden/>
              </w:rPr>
              <w:fldChar w:fldCharType="separate"/>
            </w:r>
            <w:r>
              <w:rPr>
                <w:noProof/>
                <w:webHidden/>
              </w:rPr>
              <w:t>3</w:t>
            </w:r>
            <w:r>
              <w:rPr>
                <w:noProof/>
                <w:webHidden/>
              </w:rPr>
              <w:fldChar w:fldCharType="end"/>
            </w:r>
          </w:hyperlink>
        </w:p>
        <w:p w14:paraId="3A2A204B" w14:textId="3AB1848B" w:rsidR="00014B57" w:rsidRDefault="00014B57">
          <w:pPr>
            <w:pStyle w:val="TOC2"/>
            <w:tabs>
              <w:tab w:val="right" w:leader="dot" w:pos="9016"/>
            </w:tabs>
            <w:rPr>
              <w:rFonts w:eastAsiaTheme="minorEastAsia"/>
              <w:noProof/>
              <w:lang w:eastAsia="en-GB"/>
            </w:rPr>
          </w:pPr>
          <w:hyperlink w:anchor="_Toc120889488" w:history="1">
            <w:r w:rsidRPr="00FD1E97">
              <w:rPr>
                <w:rStyle w:val="Hyperlink"/>
                <w:noProof/>
              </w:rPr>
              <w:t>The Application Form</w:t>
            </w:r>
            <w:r>
              <w:rPr>
                <w:noProof/>
                <w:webHidden/>
              </w:rPr>
              <w:tab/>
            </w:r>
            <w:r>
              <w:rPr>
                <w:noProof/>
                <w:webHidden/>
              </w:rPr>
              <w:fldChar w:fldCharType="begin"/>
            </w:r>
            <w:r>
              <w:rPr>
                <w:noProof/>
                <w:webHidden/>
              </w:rPr>
              <w:instrText xml:space="preserve"> PAGEREF _Toc120889488 \h </w:instrText>
            </w:r>
            <w:r>
              <w:rPr>
                <w:noProof/>
                <w:webHidden/>
              </w:rPr>
            </w:r>
            <w:r>
              <w:rPr>
                <w:noProof/>
                <w:webHidden/>
              </w:rPr>
              <w:fldChar w:fldCharType="separate"/>
            </w:r>
            <w:r>
              <w:rPr>
                <w:noProof/>
                <w:webHidden/>
              </w:rPr>
              <w:t>4</w:t>
            </w:r>
            <w:r>
              <w:rPr>
                <w:noProof/>
                <w:webHidden/>
              </w:rPr>
              <w:fldChar w:fldCharType="end"/>
            </w:r>
          </w:hyperlink>
        </w:p>
        <w:p w14:paraId="7D25B4FC" w14:textId="6CC47D45" w:rsidR="00014B57" w:rsidRDefault="00014B57">
          <w:pPr>
            <w:pStyle w:val="TOC2"/>
            <w:tabs>
              <w:tab w:val="right" w:leader="dot" w:pos="9016"/>
            </w:tabs>
            <w:rPr>
              <w:rFonts w:eastAsiaTheme="minorEastAsia"/>
              <w:noProof/>
              <w:lang w:eastAsia="en-GB"/>
            </w:rPr>
          </w:pPr>
          <w:hyperlink w:anchor="_Toc120889489" w:history="1">
            <w:r w:rsidRPr="00FD1E97">
              <w:rPr>
                <w:rStyle w:val="Hyperlink"/>
                <w:noProof/>
              </w:rPr>
              <w:t>The Mapping Exercises</w:t>
            </w:r>
            <w:r>
              <w:rPr>
                <w:noProof/>
                <w:webHidden/>
              </w:rPr>
              <w:tab/>
            </w:r>
            <w:r>
              <w:rPr>
                <w:noProof/>
                <w:webHidden/>
              </w:rPr>
              <w:fldChar w:fldCharType="begin"/>
            </w:r>
            <w:r>
              <w:rPr>
                <w:noProof/>
                <w:webHidden/>
              </w:rPr>
              <w:instrText xml:space="preserve"> PAGEREF _Toc120889489 \h </w:instrText>
            </w:r>
            <w:r>
              <w:rPr>
                <w:noProof/>
                <w:webHidden/>
              </w:rPr>
            </w:r>
            <w:r>
              <w:rPr>
                <w:noProof/>
                <w:webHidden/>
              </w:rPr>
              <w:fldChar w:fldCharType="separate"/>
            </w:r>
            <w:r>
              <w:rPr>
                <w:noProof/>
                <w:webHidden/>
              </w:rPr>
              <w:t>4</w:t>
            </w:r>
            <w:r>
              <w:rPr>
                <w:noProof/>
                <w:webHidden/>
              </w:rPr>
              <w:fldChar w:fldCharType="end"/>
            </w:r>
          </w:hyperlink>
        </w:p>
        <w:p w14:paraId="2A9D1C49" w14:textId="32EC99BD" w:rsidR="00014B57" w:rsidRDefault="00014B57">
          <w:pPr>
            <w:pStyle w:val="TOC2"/>
            <w:tabs>
              <w:tab w:val="right" w:leader="dot" w:pos="9016"/>
            </w:tabs>
            <w:rPr>
              <w:rFonts w:eastAsiaTheme="minorEastAsia"/>
              <w:noProof/>
              <w:lang w:eastAsia="en-GB"/>
            </w:rPr>
          </w:pPr>
          <w:hyperlink w:anchor="_Toc120889490" w:history="1">
            <w:r w:rsidRPr="00FD1E97">
              <w:rPr>
                <w:rStyle w:val="Hyperlink"/>
                <w:noProof/>
              </w:rPr>
              <w:t>Supporting Documents</w:t>
            </w:r>
            <w:r>
              <w:rPr>
                <w:noProof/>
                <w:webHidden/>
              </w:rPr>
              <w:tab/>
            </w:r>
            <w:r>
              <w:rPr>
                <w:noProof/>
                <w:webHidden/>
              </w:rPr>
              <w:fldChar w:fldCharType="begin"/>
            </w:r>
            <w:r>
              <w:rPr>
                <w:noProof/>
                <w:webHidden/>
              </w:rPr>
              <w:instrText xml:space="preserve"> PAGEREF _Toc120889490 \h </w:instrText>
            </w:r>
            <w:r>
              <w:rPr>
                <w:noProof/>
                <w:webHidden/>
              </w:rPr>
            </w:r>
            <w:r>
              <w:rPr>
                <w:noProof/>
                <w:webHidden/>
              </w:rPr>
              <w:fldChar w:fldCharType="separate"/>
            </w:r>
            <w:r>
              <w:rPr>
                <w:noProof/>
                <w:webHidden/>
              </w:rPr>
              <w:t>6</w:t>
            </w:r>
            <w:r>
              <w:rPr>
                <w:noProof/>
                <w:webHidden/>
              </w:rPr>
              <w:fldChar w:fldCharType="end"/>
            </w:r>
          </w:hyperlink>
        </w:p>
        <w:p w14:paraId="6852F65B" w14:textId="08FEB83F" w:rsidR="00014B57" w:rsidRDefault="00014B57">
          <w:pPr>
            <w:pStyle w:val="TOC2"/>
            <w:tabs>
              <w:tab w:val="right" w:leader="dot" w:pos="9016"/>
            </w:tabs>
            <w:rPr>
              <w:rFonts w:eastAsiaTheme="minorEastAsia"/>
              <w:noProof/>
              <w:lang w:eastAsia="en-GB"/>
            </w:rPr>
          </w:pPr>
          <w:hyperlink w:anchor="_Toc120889491" w:history="1">
            <w:r w:rsidRPr="00FD1E97">
              <w:rPr>
                <w:rStyle w:val="Hyperlink"/>
                <w:noProof/>
              </w:rPr>
              <w:t>Site Visit</w:t>
            </w:r>
            <w:r>
              <w:rPr>
                <w:noProof/>
                <w:webHidden/>
              </w:rPr>
              <w:tab/>
            </w:r>
            <w:r>
              <w:rPr>
                <w:noProof/>
                <w:webHidden/>
              </w:rPr>
              <w:fldChar w:fldCharType="begin"/>
            </w:r>
            <w:r>
              <w:rPr>
                <w:noProof/>
                <w:webHidden/>
              </w:rPr>
              <w:instrText xml:space="preserve"> PAGEREF _Toc120889491 \h </w:instrText>
            </w:r>
            <w:r>
              <w:rPr>
                <w:noProof/>
                <w:webHidden/>
              </w:rPr>
            </w:r>
            <w:r>
              <w:rPr>
                <w:noProof/>
                <w:webHidden/>
              </w:rPr>
              <w:fldChar w:fldCharType="separate"/>
            </w:r>
            <w:r>
              <w:rPr>
                <w:noProof/>
                <w:webHidden/>
              </w:rPr>
              <w:t>6</w:t>
            </w:r>
            <w:r>
              <w:rPr>
                <w:noProof/>
                <w:webHidden/>
              </w:rPr>
              <w:fldChar w:fldCharType="end"/>
            </w:r>
          </w:hyperlink>
        </w:p>
        <w:p w14:paraId="51C1F918" w14:textId="22AB844F" w:rsidR="00014B57" w:rsidRDefault="00014B57">
          <w:pPr>
            <w:pStyle w:val="TOC1"/>
            <w:tabs>
              <w:tab w:val="right" w:leader="dot" w:pos="9016"/>
            </w:tabs>
            <w:rPr>
              <w:rFonts w:eastAsiaTheme="minorEastAsia"/>
              <w:noProof/>
              <w:lang w:eastAsia="en-GB"/>
            </w:rPr>
          </w:pPr>
          <w:hyperlink w:anchor="_Toc120889492" w:history="1">
            <w:r w:rsidRPr="00FD1E97">
              <w:rPr>
                <w:rStyle w:val="Hyperlink"/>
                <w:b/>
                <w:noProof/>
              </w:rPr>
              <w:t>Outcome of Accreditation</w:t>
            </w:r>
            <w:r>
              <w:rPr>
                <w:noProof/>
                <w:webHidden/>
              </w:rPr>
              <w:tab/>
            </w:r>
            <w:r>
              <w:rPr>
                <w:noProof/>
                <w:webHidden/>
              </w:rPr>
              <w:fldChar w:fldCharType="begin"/>
            </w:r>
            <w:r>
              <w:rPr>
                <w:noProof/>
                <w:webHidden/>
              </w:rPr>
              <w:instrText xml:space="preserve"> PAGEREF _Toc120889492 \h </w:instrText>
            </w:r>
            <w:r>
              <w:rPr>
                <w:noProof/>
                <w:webHidden/>
              </w:rPr>
            </w:r>
            <w:r>
              <w:rPr>
                <w:noProof/>
                <w:webHidden/>
              </w:rPr>
              <w:fldChar w:fldCharType="separate"/>
            </w:r>
            <w:r>
              <w:rPr>
                <w:noProof/>
                <w:webHidden/>
              </w:rPr>
              <w:t>7</w:t>
            </w:r>
            <w:r>
              <w:rPr>
                <w:noProof/>
                <w:webHidden/>
              </w:rPr>
              <w:fldChar w:fldCharType="end"/>
            </w:r>
          </w:hyperlink>
        </w:p>
        <w:p w14:paraId="197DE71C" w14:textId="4A8F5DBE" w:rsidR="00014B57" w:rsidRDefault="00014B57">
          <w:pPr>
            <w:pStyle w:val="TOC2"/>
            <w:tabs>
              <w:tab w:val="right" w:leader="dot" w:pos="9016"/>
            </w:tabs>
            <w:rPr>
              <w:rFonts w:eastAsiaTheme="minorEastAsia"/>
              <w:noProof/>
              <w:lang w:eastAsia="en-GB"/>
            </w:rPr>
          </w:pPr>
          <w:hyperlink w:anchor="_Toc120889493" w:history="1">
            <w:r w:rsidRPr="00FD1E97">
              <w:rPr>
                <w:rStyle w:val="Hyperlink"/>
                <w:noProof/>
              </w:rPr>
              <w:t>Publicity and Promotion</w:t>
            </w:r>
            <w:r>
              <w:rPr>
                <w:noProof/>
                <w:webHidden/>
              </w:rPr>
              <w:tab/>
            </w:r>
            <w:r>
              <w:rPr>
                <w:noProof/>
                <w:webHidden/>
              </w:rPr>
              <w:fldChar w:fldCharType="begin"/>
            </w:r>
            <w:r>
              <w:rPr>
                <w:noProof/>
                <w:webHidden/>
              </w:rPr>
              <w:instrText xml:space="preserve"> PAGEREF _Toc120889493 \h </w:instrText>
            </w:r>
            <w:r>
              <w:rPr>
                <w:noProof/>
                <w:webHidden/>
              </w:rPr>
            </w:r>
            <w:r>
              <w:rPr>
                <w:noProof/>
                <w:webHidden/>
              </w:rPr>
              <w:fldChar w:fldCharType="separate"/>
            </w:r>
            <w:r>
              <w:rPr>
                <w:noProof/>
                <w:webHidden/>
              </w:rPr>
              <w:t>8</w:t>
            </w:r>
            <w:r>
              <w:rPr>
                <w:noProof/>
                <w:webHidden/>
              </w:rPr>
              <w:fldChar w:fldCharType="end"/>
            </w:r>
          </w:hyperlink>
        </w:p>
        <w:p w14:paraId="0E17EB66" w14:textId="40D8A087" w:rsidR="00014B57" w:rsidRDefault="00014B57">
          <w:pPr>
            <w:pStyle w:val="TOC2"/>
            <w:tabs>
              <w:tab w:val="right" w:leader="dot" w:pos="9016"/>
            </w:tabs>
            <w:rPr>
              <w:rFonts w:eastAsiaTheme="minorEastAsia"/>
              <w:noProof/>
              <w:lang w:eastAsia="en-GB"/>
            </w:rPr>
          </w:pPr>
          <w:hyperlink w:anchor="_Toc120889494" w:history="1">
            <w:r w:rsidRPr="00FD1E97">
              <w:rPr>
                <w:rStyle w:val="Hyperlink"/>
                <w:noProof/>
              </w:rPr>
              <w:t>Benefits for Students</w:t>
            </w:r>
            <w:r>
              <w:rPr>
                <w:noProof/>
                <w:webHidden/>
              </w:rPr>
              <w:tab/>
            </w:r>
            <w:r>
              <w:rPr>
                <w:noProof/>
                <w:webHidden/>
              </w:rPr>
              <w:fldChar w:fldCharType="begin"/>
            </w:r>
            <w:r>
              <w:rPr>
                <w:noProof/>
                <w:webHidden/>
              </w:rPr>
              <w:instrText xml:space="preserve"> PAGEREF _Toc120889494 \h </w:instrText>
            </w:r>
            <w:r>
              <w:rPr>
                <w:noProof/>
                <w:webHidden/>
              </w:rPr>
            </w:r>
            <w:r>
              <w:rPr>
                <w:noProof/>
                <w:webHidden/>
              </w:rPr>
              <w:fldChar w:fldCharType="separate"/>
            </w:r>
            <w:r>
              <w:rPr>
                <w:noProof/>
                <w:webHidden/>
              </w:rPr>
              <w:t>8</w:t>
            </w:r>
            <w:r>
              <w:rPr>
                <w:noProof/>
                <w:webHidden/>
              </w:rPr>
              <w:fldChar w:fldCharType="end"/>
            </w:r>
          </w:hyperlink>
        </w:p>
        <w:p w14:paraId="46AE73CF" w14:textId="18254452" w:rsidR="00014B57" w:rsidRDefault="00014B57">
          <w:pPr>
            <w:pStyle w:val="TOC1"/>
            <w:tabs>
              <w:tab w:val="right" w:leader="dot" w:pos="9016"/>
            </w:tabs>
            <w:rPr>
              <w:rFonts w:eastAsiaTheme="minorEastAsia"/>
              <w:noProof/>
              <w:lang w:eastAsia="en-GB"/>
            </w:rPr>
          </w:pPr>
          <w:hyperlink w:anchor="_Toc120889495" w:history="1">
            <w:r w:rsidRPr="00FD1E97">
              <w:rPr>
                <w:rStyle w:val="Hyperlink"/>
                <w:b/>
                <w:noProof/>
              </w:rPr>
              <w:t>Maintaining Accreditation and Re-Accreditation</w:t>
            </w:r>
            <w:r>
              <w:rPr>
                <w:noProof/>
                <w:webHidden/>
              </w:rPr>
              <w:tab/>
            </w:r>
            <w:r>
              <w:rPr>
                <w:noProof/>
                <w:webHidden/>
              </w:rPr>
              <w:fldChar w:fldCharType="begin"/>
            </w:r>
            <w:r>
              <w:rPr>
                <w:noProof/>
                <w:webHidden/>
              </w:rPr>
              <w:instrText xml:space="preserve"> PAGEREF _Toc120889495 \h </w:instrText>
            </w:r>
            <w:r>
              <w:rPr>
                <w:noProof/>
                <w:webHidden/>
              </w:rPr>
            </w:r>
            <w:r>
              <w:rPr>
                <w:noProof/>
                <w:webHidden/>
              </w:rPr>
              <w:fldChar w:fldCharType="separate"/>
            </w:r>
            <w:r>
              <w:rPr>
                <w:noProof/>
                <w:webHidden/>
              </w:rPr>
              <w:t>9</w:t>
            </w:r>
            <w:r>
              <w:rPr>
                <w:noProof/>
                <w:webHidden/>
              </w:rPr>
              <w:fldChar w:fldCharType="end"/>
            </w:r>
          </w:hyperlink>
        </w:p>
        <w:p w14:paraId="2D9D982E" w14:textId="530FA485" w:rsidR="00014B57" w:rsidRDefault="00014B57">
          <w:pPr>
            <w:pStyle w:val="TOC1"/>
            <w:tabs>
              <w:tab w:val="right" w:leader="dot" w:pos="9016"/>
            </w:tabs>
            <w:rPr>
              <w:rFonts w:eastAsiaTheme="minorEastAsia"/>
              <w:noProof/>
              <w:lang w:eastAsia="en-GB"/>
            </w:rPr>
          </w:pPr>
          <w:hyperlink w:anchor="_Toc120889496" w:history="1">
            <w:r w:rsidRPr="00FD1E97">
              <w:rPr>
                <w:rStyle w:val="Hyperlink"/>
                <w:b/>
                <w:noProof/>
              </w:rPr>
              <w:t>Appendix 1: Summary of Standards to be achieved</w:t>
            </w:r>
            <w:r>
              <w:rPr>
                <w:noProof/>
                <w:webHidden/>
              </w:rPr>
              <w:tab/>
            </w:r>
            <w:r>
              <w:rPr>
                <w:noProof/>
                <w:webHidden/>
              </w:rPr>
              <w:fldChar w:fldCharType="begin"/>
            </w:r>
            <w:r>
              <w:rPr>
                <w:noProof/>
                <w:webHidden/>
              </w:rPr>
              <w:instrText xml:space="preserve"> PAGEREF _Toc120889496 \h </w:instrText>
            </w:r>
            <w:r>
              <w:rPr>
                <w:noProof/>
                <w:webHidden/>
              </w:rPr>
            </w:r>
            <w:r>
              <w:rPr>
                <w:noProof/>
                <w:webHidden/>
              </w:rPr>
              <w:fldChar w:fldCharType="separate"/>
            </w:r>
            <w:r>
              <w:rPr>
                <w:noProof/>
                <w:webHidden/>
              </w:rPr>
              <w:t>10</w:t>
            </w:r>
            <w:r>
              <w:rPr>
                <w:noProof/>
                <w:webHidden/>
              </w:rPr>
              <w:fldChar w:fldCharType="end"/>
            </w:r>
          </w:hyperlink>
        </w:p>
        <w:p w14:paraId="11E3D73C" w14:textId="43A0154D" w:rsidR="00014B57" w:rsidRDefault="00014B57">
          <w:pPr>
            <w:pStyle w:val="TOC2"/>
            <w:tabs>
              <w:tab w:val="right" w:leader="dot" w:pos="9016"/>
            </w:tabs>
            <w:rPr>
              <w:rFonts w:eastAsiaTheme="minorEastAsia"/>
              <w:noProof/>
              <w:lang w:eastAsia="en-GB"/>
            </w:rPr>
          </w:pPr>
          <w:hyperlink w:anchor="_Toc120889497" w:history="1">
            <w:r w:rsidRPr="00FD1E97">
              <w:rPr>
                <w:rStyle w:val="Hyperlink"/>
                <w:noProof/>
              </w:rPr>
              <w:t>Mandatory Standards</w:t>
            </w:r>
            <w:r>
              <w:rPr>
                <w:noProof/>
                <w:webHidden/>
              </w:rPr>
              <w:tab/>
            </w:r>
            <w:r>
              <w:rPr>
                <w:noProof/>
                <w:webHidden/>
              </w:rPr>
              <w:fldChar w:fldCharType="begin"/>
            </w:r>
            <w:r>
              <w:rPr>
                <w:noProof/>
                <w:webHidden/>
              </w:rPr>
              <w:instrText xml:space="preserve"> PAGEREF _Toc120889497 \h </w:instrText>
            </w:r>
            <w:r>
              <w:rPr>
                <w:noProof/>
                <w:webHidden/>
              </w:rPr>
            </w:r>
            <w:r>
              <w:rPr>
                <w:noProof/>
                <w:webHidden/>
              </w:rPr>
              <w:fldChar w:fldCharType="separate"/>
            </w:r>
            <w:r>
              <w:rPr>
                <w:noProof/>
                <w:webHidden/>
              </w:rPr>
              <w:t>10</w:t>
            </w:r>
            <w:r>
              <w:rPr>
                <w:noProof/>
                <w:webHidden/>
              </w:rPr>
              <w:fldChar w:fldCharType="end"/>
            </w:r>
          </w:hyperlink>
        </w:p>
        <w:p w14:paraId="6CC4C6F3" w14:textId="387DC9B1" w:rsidR="00014B57" w:rsidRDefault="00014B57">
          <w:pPr>
            <w:pStyle w:val="TOC2"/>
            <w:tabs>
              <w:tab w:val="right" w:leader="dot" w:pos="9016"/>
            </w:tabs>
            <w:rPr>
              <w:rFonts w:eastAsiaTheme="minorEastAsia"/>
              <w:noProof/>
              <w:lang w:eastAsia="en-GB"/>
            </w:rPr>
          </w:pPr>
          <w:hyperlink w:anchor="_Toc120889498" w:history="1">
            <w:r w:rsidRPr="00FD1E97">
              <w:rPr>
                <w:rStyle w:val="Hyperlink"/>
                <w:noProof/>
              </w:rPr>
              <w:t>Five most commonly selected Optional Standards</w:t>
            </w:r>
            <w:r>
              <w:rPr>
                <w:noProof/>
                <w:webHidden/>
              </w:rPr>
              <w:tab/>
            </w:r>
            <w:r>
              <w:rPr>
                <w:noProof/>
                <w:webHidden/>
              </w:rPr>
              <w:fldChar w:fldCharType="begin"/>
            </w:r>
            <w:r>
              <w:rPr>
                <w:noProof/>
                <w:webHidden/>
              </w:rPr>
              <w:instrText xml:space="preserve"> PAGEREF _Toc120889498 \h </w:instrText>
            </w:r>
            <w:r>
              <w:rPr>
                <w:noProof/>
                <w:webHidden/>
              </w:rPr>
            </w:r>
            <w:r>
              <w:rPr>
                <w:noProof/>
                <w:webHidden/>
              </w:rPr>
              <w:fldChar w:fldCharType="separate"/>
            </w:r>
            <w:r>
              <w:rPr>
                <w:noProof/>
                <w:webHidden/>
              </w:rPr>
              <w:t>11</w:t>
            </w:r>
            <w:r>
              <w:rPr>
                <w:noProof/>
                <w:webHidden/>
              </w:rPr>
              <w:fldChar w:fldCharType="end"/>
            </w:r>
          </w:hyperlink>
        </w:p>
        <w:p w14:paraId="54115448" w14:textId="7F1C5CD4" w:rsidR="00014B57" w:rsidRDefault="00014B57">
          <w:pPr>
            <w:pStyle w:val="TOC1"/>
            <w:tabs>
              <w:tab w:val="right" w:leader="dot" w:pos="9016"/>
            </w:tabs>
            <w:rPr>
              <w:rFonts w:eastAsiaTheme="minorEastAsia"/>
              <w:noProof/>
              <w:lang w:eastAsia="en-GB"/>
            </w:rPr>
          </w:pPr>
          <w:hyperlink w:anchor="_Toc120889499" w:history="1">
            <w:r w:rsidRPr="00FD1E97">
              <w:rPr>
                <w:rStyle w:val="Hyperlink"/>
                <w:b/>
                <w:noProof/>
              </w:rPr>
              <w:t>Appendix 2: Example Mapping Matrix document</w:t>
            </w:r>
            <w:r>
              <w:rPr>
                <w:noProof/>
                <w:webHidden/>
              </w:rPr>
              <w:tab/>
            </w:r>
            <w:r>
              <w:rPr>
                <w:noProof/>
                <w:webHidden/>
              </w:rPr>
              <w:fldChar w:fldCharType="begin"/>
            </w:r>
            <w:r>
              <w:rPr>
                <w:noProof/>
                <w:webHidden/>
              </w:rPr>
              <w:instrText xml:space="preserve"> PAGEREF _Toc120889499 \h </w:instrText>
            </w:r>
            <w:r>
              <w:rPr>
                <w:noProof/>
                <w:webHidden/>
              </w:rPr>
            </w:r>
            <w:r>
              <w:rPr>
                <w:noProof/>
                <w:webHidden/>
              </w:rPr>
              <w:fldChar w:fldCharType="separate"/>
            </w:r>
            <w:r>
              <w:rPr>
                <w:noProof/>
                <w:webHidden/>
              </w:rPr>
              <w:t>13</w:t>
            </w:r>
            <w:r>
              <w:rPr>
                <w:noProof/>
                <w:webHidden/>
              </w:rPr>
              <w:fldChar w:fldCharType="end"/>
            </w:r>
          </w:hyperlink>
        </w:p>
        <w:p w14:paraId="47D82ACD" w14:textId="156B1B8B" w:rsidR="001B1008" w:rsidRDefault="001B1008" w:rsidP="006467EC">
          <w:pPr>
            <w:spacing w:after="120" w:line="360" w:lineRule="auto"/>
          </w:pPr>
          <w:r>
            <w:rPr>
              <w:b/>
              <w:bCs/>
              <w:noProof/>
            </w:rPr>
            <w:fldChar w:fldCharType="end"/>
          </w:r>
        </w:p>
      </w:sdtContent>
    </w:sdt>
    <w:p w14:paraId="29CFE1A8" w14:textId="77777777" w:rsidR="001B1008" w:rsidRDefault="001B1008" w:rsidP="006467EC">
      <w:pPr>
        <w:spacing w:after="0" w:line="240" w:lineRule="auto"/>
        <w:rPr>
          <w:rFonts w:cstheme="minorHAnsi"/>
          <w:i/>
        </w:rPr>
        <w:sectPr w:rsidR="001B1008" w:rsidSect="0053173F">
          <w:footerReference w:type="default" r:id="rId13"/>
          <w:pgSz w:w="11906" w:h="16838"/>
          <w:pgMar w:top="1440" w:right="1440" w:bottom="1440" w:left="1440" w:header="708" w:footer="708" w:gutter="0"/>
          <w:cols w:space="708"/>
          <w:docGrid w:linePitch="360"/>
        </w:sectPr>
      </w:pPr>
    </w:p>
    <w:p w14:paraId="2B1E6D23" w14:textId="384513EB" w:rsidR="00674FFC" w:rsidRPr="007C30AF" w:rsidRDefault="00674FFC" w:rsidP="000A07C2">
      <w:pPr>
        <w:pStyle w:val="Heading1"/>
        <w:numPr>
          <w:ilvl w:val="0"/>
          <w:numId w:val="16"/>
        </w:numPr>
        <w:spacing w:before="0" w:after="120" w:line="240" w:lineRule="auto"/>
        <w:rPr>
          <w:b/>
        </w:rPr>
      </w:pPr>
      <w:bookmarkStart w:id="0" w:name="_Toc120889482"/>
      <w:r w:rsidRPr="007C30AF">
        <w:rPr>
          <w:b/>
        </w:rPr>
        <w:lastRenderedPageBreak/>
        <w:t>Introduction</w:t>
      </w:r>
      <w:bookmarkEnd w:id="0"/>
    </w:p>
    <w:p w14:paraId="494DA963" w14:textId="34A7FC0B" w:rsidR="00A52B5A" w:rsidRDefault="00674FFC" w:rsidP="006467EC">
      <w:pPr>
        <w:spacing w:after="0" w:line="240" w:lineRule="auto"/>
        <w:rPr>
          <w:rFonts w:cstheme="minorHAnsi"/>
        </w:rPr>
      </w:pPr>
      <w:r w:rsidRPr="00342720">
        <w:rPr>
          <w:rFonts w:cstheme="minorHAnsi"/>
        </w:rPr>
        <w:t>Accreditation is offered jointly by the Chartered Institute for Archaeologists (CIfA) and the University Archaeology UK group (UAUK). The accreditation procedure is jointly overseen, managed, and endorsed by CIfA and UAUK</w:t>
      </w:r>
      <w:r w:rsidR="00137465">
        <w:rPr>
          <w:rFonts w:cstheme="minorHAnsi"/>
        </w:rPr>
        <w:t>; with the CIfA Degree Accreditation Committee making the final awards.</w:t>
      </w:r>
    </w:p>
    <w:p w14:paraId="2B7CFD27" w14:textId="77777777" w:rsidR="006467EC" w:rsidRPr="00342720" w:rsidRDefault="006467EC" w:rsidP="006467EC">
      <w:pPr>
        <w:spacing w:after="0" w:line="240" w:lineRule="auto"/>
        <w:rPr>
          <w:rFonts w:cstheme="minorHAnsi"/>
        </w:rPr>
      </w:pPr>
    </w:p>
    <w:p w14:paraId="4368145B" w14:textId="77777777" w:rsidR="0030698F" w:rsidRPr="00342720" w:rsidRDefault="0030698F" w:rsidP="006467EC">
      <w:pPr>
        <w:spacing w:after="0" w:line="240" w:lineRule="auto"/>
        <w:rPr>
          <w:rFonts w:cstheme="minorHAnsi"/>
        </w:rPr>
      </w:pPr>
    </w:p>
    <w:p w14:paraId="0AE1B54A" w14:textId="40BA9965" w:rsidR="0030698F" w:rsidRPr="007C30AF" w:rsidRDefault="0030698F" w:rsidP="000A07C2">
      <w:pPr>
        <w:pStyle w:val="Heading1"/>
        <w:numPr>
          <w:ilvl w:val="0"/>
          <w:numId w:val="16"/>
        </w:numPr>
        <w:spacing w:before="0" w:after="120" w:line="240" w:lineRule="auto"/>
        <w:rPr>
          <w:b/>
        </w:rPr>
      </w:pPr>
      <w:bookmarkStart w:id="1" w:name="_Toc120889483"/>
      <w:r w:rsidRPr="007C30AF">
        <w:rPr>
          <w:b/>
        </w:rPr>
        <w:t xml:space="preserve">The </w:t>
      </w:r>
      <w:r w:rsidR="008448E3" w:rsidRPr="007C30AF">
        <w:rPr>
          <w:b/>
        </w:rPr>
        <w:t>A</w:t>
      </w:r>
      <w:r w:rsidRPr="007C30AF">
        <w:rPr>
          <w:b/>
        </w:rPr>
        <w:t xml:space="preserve">ims of </w:t>
      </w:r>
      <w:r w:rsidR="008448E3" w:rsidRPr="007C30AF">
        <w:rPr>
          <w:b/>
        </w:rPr>
        <w:t>A</w:t>
      </w:r>
      <w:r w:rsidRPr="007C30AF">
        <w:rPr>
          <w:b/>
        </w:rPr>
        <w:t>ccreditation</w:t>
      </w:r>
      <w:bookmarkEnd w:id="1"/>
    </w:p>
    <w:p w14:paraId="0FF47D46" w14:textId="77777777" w:rsidR="0027590E" w:rsidRPr="00342720" w:rsidRDefault="0030698F" w:rsidP="006467EC">
      <w:pPr>
        <w:spacing w:after="0" w:line="240" w:lineRule="auto"/>
        <w:rPr>
          <w:rFonts w:eastAsia="Times New Roman" w:cstheme="minorHAnsi"/>
        </w:rPr>
      </w:pPr>
      <w:r w:rsidRPr="00342720">
        <w:rPr>
          <w:rFonts w:eastAsia="Times New Roman" w:cstheme="minorHAnsi"/>
        </w:rPr>
        <w:t>CIfA wishes to ensure that the sector has access to sufficient skilled, accredited professionals to meet the demand for historic environment services.  To this end, CIfA is keen to see the development of a range of flexible entry routes into the profession, which not only provide the skills the sector needs, but also encourage a greater diversity amongst those entering the profession.  In this regard, CIfA wants to ensure that academic study is providing appropriate skills that are relevant to a career in the historic environment, and that students have the opportunity and are encouraged to achieve professional accreditation of those skills at the appropriate level.</w:t>
      </w:r>
      <w:r w:rsidR="00C718E5" w:rsidRPr="00342720">
        <w:rPr>
          <w:rFonts w:eastAsia="Times New Roman" w:cstheme="minorHAnsi"/>
        </w:rPr>
        <w:t xml:space="preserve"> </w:t>
      </w:r>
    </w:p>
    <w:p w14:paraId="3176B268" w14:textId="77777777" w:rsidR="0027590E" w:rsidRPr="00342720" w:rsidRDefault="0027590E" w:rsidP="006467EC">
      <w:pPr>
        <w:spacing w:after="0" w:line="240" w:lineRule="auto"/>
        <w:rPr>
          <w:rFonts w:eastAsia="Times New Roman" w:cstheme="minorHAnsi"/>
        </w:rPr>
      </w:pPr>
    </w:p>
    <w:p w14:paraId="31A720AA" w14:textId="77777777" w:rsidR="0030698F" w:rsidRPr="00342720" w:rsidRDefault="0030698F" w:rsidP="006467EC">
      <w:pPr>
        <w:spacing w:after="0" w:line="240" w:lineRule="auto"/>
        <w:rPr>
          <w:rFonts w:eastAsia="Times New Roman" w:cstheme="minorHAnsi"/>
        </w:rPr>
      </w:pPr>
      <w:r w:rsidRPr="00342720">
        <w:rPr>
          <w:rFonts w:eastAsia="Times New Roman" w:cstheme="minorHAnsi"/>
        </w:rPr>
        <w:t>UAUK wishes to ensure that graduates are equipped for the workplace should they wish to pursue a career in archaeology</w:t>
      </w:r>
      <w:r w:rsidR="0027590E">
        <w:rPr>
          <w:rFonts w:eastAsia="Times New Roman" w:cstheme="minorHAnsi"/>
        </w:rPr>
        <w:t>. The group</w:t>
      </w:r>
      <w:r w:rsidR="0027590E" w:rsidRPr="00342720">
        <w:rPr>
          <w:rFonts w:eastAsia="Times New Roman" w:cstheme="minorHAnsi"/>
        </w:rPr>
        <w:t xml:space="preserve"> recognise that a</w:t>
      </w:r>
      <w:r w:rsidRPr="00342720">
        <w:rPr>
          <w:rFonts w:eastAsia="Times New Roman" w:cstheme="minorHAnsi"/>
        </w:rPr>
        <w:t xml:space="preserve">ccreditation is one way of demonstrating the quality of a degree in this field. </w:t>
      </w:r>
    </w:p>
    <w:p w14:paraId="739CEE46" w14:textId="77777777" w:rsidR="0027590E" w:rsidRPr="00342720" w:rsidRDefault="0027590E" w:rsidP="006467EC">
      <w:pPr>
        <w:spacing w:after="0" w:line="240" w:lineRule="auto"/>
        <w:rPr>
          <w:rFonts w:eastAsia="Times New Roman" w:cstheme="minorHAnsi"/>
        </w:rPr>
      </w:pPr>
    </w:p>
    <w:p w14:paraId="666DEF6F" w14:textId="77777777" w:rsidR="0027590E" w:rsidRPr="00342720" w:rsidRDefault="0027590E" w:rsidP="006467EC">
      <w:pPr>
        <w:spacing w:after="0" w:line="240" w:lineRule="auto"/>
        <w:rPr>
          <w:rFonts w:cstheme="minorHAnsi"/>
        </w:rPr>
      </w:pPr>
      <w:r w:rsidRPr="00342720">
        <w:rPr>
          <w:rFonts w:eastAsia="Times New Roman" w:cstheme="minorHAnsi"/>
        </w:rPr>
        <w:t xml:space="preserve">Through this joint initiative, </w:t>
      </w:r>
      <w:r w:rsidR="002C2814">
        <w:rPr>
          <w:rFonts w:eastAsia="Times New Roman" w:cstheme="minorHAnsi"/>
        </w:rPr>
        <w:t>CIfA</w:t>
      </w:r>
      <w:r w:rsidRPr="00342720">
        <w:rPr>
          <w:rFonts w:eastAsia="Times New Roman" w:cstheme="minorHAnsi"/>
        </w:rPr>
        <w:t xml:space="preserve"> and UAUK </w:t>
      </w:r>
      <w:r>
        <w:rPr>
          <w:rFonts w:eastAsia="Times New Roman" w:cstheme="minorHAnsi"/>
        </w:rPr>
        <w:t xml:space="preserve">together </w:t>
      </w:r>
      <w:r w:rsidRPr="00342720">
        <w:rPr>
          <w:rFonts w:eastAsia="Times New Roman" w:cstheme="minorHAnsi"/>
        </w:rPr>
        <w:t>hope to</w:t>
      </w:r>
      <w:r w:rsidRPr="00342720">
        <w:rPr>
          <w:rFonts w:cstheme="minorHAnsi"/>
        </w:rPr>
        <w:t>:</w:t>
      </w:r>
    </w:p>
    <w:p w14:paraId="228766D8" w14:textId="77777777" w:rsidR="0027590E" w:rsidRPr="00342720" w:rsidRDefault="0027590E" w:rsidP="006467EC">
      <w:pPr>
        <w:pStyle w:val="ListParagraph"/>
        <w:numPr>
          <w:ilvl w:val="0"/>
          <w:numId w:val="5"/>
        </w:numPr>
        <w:spacing w:after="0" w:line="240" w:lineRule="auto"/>
        <w:rPr>
          <w:rFonts w:cstheme="minorHAnsi"/>
        </w:rPr>
      </w:pPr>
      <w:r w:rsidRPr="00342720">
        <w:rPr>
          <w:rFonts w:cstheme="minorHAnsi"/>
        </w:rPr>
        <w:t>Foster continued strong relations between the commercial and university sectors</w:t>
      </w:r>
    </w:p>
    <w:p w14:paraId="3F812710" w14:textId="77777777" w:rsidR="0027590E" w:rsidRPr="00342720" w:rsidRDefault="0027590E" w:rsidP="006467EC">
      <w:pPr>
        <w:pStyle w:val="ListParagraph"/>
        <w:numPr>
          <w:ilvl w:val="0"/>
          <w:numId w:val="5"/>
        </w:numPr>
        <w:spacing w:after="0" w:line="240" w:lineRule="auto"/>
        <w:rPr>
          <w:rFonts w:cstheme="minorHAnsi"/>
        </w:rPr>
      </w:pPr>
      <w:r w:rsidRPr="00342720">
        <w:rPr>
          <w:rFonts w:cstheme="minorHAnsi"/>
        </w:rPr>
        <w:t>Encourage graduates to seek a career in archaeology if they so wish</w:t>
      </w:r>
    </w:p>
    <w:p w14:paraId="58C46C4C" w14:textId="77777777" w:rsidR="0027590E" w:rsidRPr="00342720" w:rsidRDefault="0027590E" w:rsidP="006467EC">
      <w:pPr>
        <w:pStyle w:val="ListParagraph"/>
        <w:numPr>
          <w:ilvl w:val="0"/>
          <w:numId w:val="5"/>
        </w:numPr>
        <w:spacing w:after="0" w:line="240" w:lineRule="auto"/>
        <w:rPr>
          <w:rFonts w:cstheme="minorHAnsi"/>
        </w:rPr>
      </w:pPr>
      <w:r w:rsidRPr="00342720">
        <w:rPr>
          <w:rFonts w:cstheme="minorHAnsi"/>
        </w:rPr>
        <w:t>Further embed professional standards into archaeology degrees in the UK</w:t>
      </w:r>
    </w:p>
    <w:p w14:paraId="027B9780" w14:textId="77777777" w:rsidR="0027590E" w:rsidRPr="00342720" w:rsidRDefault="0027590E" w:rsidP="006467EC">
      <w:pPr>
        <w:pStyle w:val="ListParagraph"/>
        <w:numPr>
          <w:ilvl w:val="0"/>
          <w:numId w:val="5"/>
        </w:numPr>
        <w:spacing w:after="0" w:line="240" w:lineRule="auto"/>
        <w:rPr>
          <w:rFonts w:cstheme="minorHAnsi"/>
        </w:rPr>
      </w:pPr>
      <w:r w:rsidRPr="00342720">
        <w:rPr>
          <w:rFonts w:cstheme="minorHAnsi"/>
        </w:rPr>
        <w:t>Encourage academics to be more involved in the work and advocacy of the CIfA</w:t>
      </w:r>
    </w:p>
    <w:p w14:paraId="5A6FAE97" w14:textId="77777777" w:rsidR="0027590E" w:rsidRPr="00342720" w:rsidRDefault="0027590E" w:rsidP="006467EC">
      <w:pPr>
        <w:pStyle w:val="ListParagraph"/>
        <w:numPr>
          <w:ilvl w:val="0"/>
          <w:numId w:val="5"/>
        </w:numPr>
        <w:spacing w:after="0" w:line="240" w:lineRule="auto"/>
        <w:rPr>
          <w:rFonts w:cstheme="minorHAnsi"/>
        </w:rPr>
      </w:pPr>
      <w:r w:rsidRPr="00342720">
        <w:rPr>
          <w:rFonts w:cstheme="minorHAnsi"/>
        </w:rPr>
        <w:t>Encourage commercial archaeologists to be more involved with university provision</w:t>
      </w:r>
    </w:p>
    <w:p w14:paraId="0989AD54" w14:textId="77777777" w:rsidR="0027590E" w:rsidRPr="00342720" w:rsidRDefault="0027590E" w:rsidP="006467EC">
      <w:pPr>
        <w:spacing w:after="0" w:line="240" w:lineRule="auto"/>
        <w:rPr>
          <w:rFonts w:eastAsia="Times New Roman" w:cstheme="minorHAnsi"/>
        </w:rPr>
      </w:pPr>
    </w:p>
    <w:p w14:paraId="01CB2B2A" w14:textId="77777777" w:rsidR="00674FFC" w:rsidRPr="00342720" w:rsidRDefault="00674FFC" w:rsidP="006467EC">
      <w:pPr>
        <w:spacing w:after="0" w:line="240" w:lineRule="auto"/>
        <w:rPr>
          <w:rFonts w:cstheme="minorHAnsi"/>
        </w:rPr>
      </w:pPr>
    </w:p>
    <w:p w14:paraId="6A438DD9" w14:textId="0312A6B5" w:rsidR="00674FFC" w:rsidRPr="007C30AF" w:rsidRDefault="00006193" w:rsidP="000A07C2">
      <w:pPr>
        <w:pStyle w:val="Heading1"/>
        <w:numPr>
          <w:ilvl w:val="0"/>
          <w:numId w:val="16"/>
        </w:numPr>
        <w:spacing w:before="0" w:after="120" w:line="240" w:lineRule="auto"/>
        <w:rPr>
          <w:b/>
        </w:rPr>
      </w:pPr>
      <w:bookmarkStart w:id="2" w:name="_Toc120889484"/>
      <w:r w:rsidRPr="007C30AF">
        <w:rPr>
          <w:b/>
        </w:rPr>
        <w:t>Eligibility</w:t>
      </w:r>
      <w:bookmarkEnd w:id="2"/>
      <w:r w:rsidR="005C60AD" w:rsidRPr="007C30AF">
        <w:rPr>
          <w:b/>
        </w:rPr>
        <w:t xml:space="preserve"> </w:t>
      </w:r>
    </w:p>
    <w:p w14:paraId="64BE83F2" w14:textId="4AA7B89D" w:rsidR="00F9071E" w:rsidRDefault="00674FFC" w:rsidP="006467EC">
      <w:pPr>
        <w:spacing w:after="0" w:line="240" w:lineRule="auto"/>
        <w:rPr>
          <w:rFonts w:cstheme="minorHAnsi"/>
        </w:rPr>
      </w:pPr>
      <w:r w:rsidRPr="00342720">
        <w:rPr>
          <w:rFonts w:cstheme="minorHAnsi"/>
        </w:rPr>
        <w:t xml:space="preserve">Accreditation is only open to paid members of UAUK, and it is only available to institutions based in the UK. The process of accreditation is </w:t>
      </w:r>
      <w:r w:rsidR="00247A93" w:rsidRPr="00342720">
        <w:rPr>
          <w:rFonts w:cstheme="minorHAnsi"/>
          <w:u w:val="single"/>
        </w:rPr>
        <w:t>either</w:t>
      </w:r>
      <w:r w:rsidR="00247A93" w:rsidRPr="00342720">
        <w:rPr>
          <w:rFonts w:cstheme="minorHAnsi"/>
        </w:rPr>
        <w:t xml:space="preserve"> </w:t>
      </w:r>
      <w:r w:rsidRPr="00342720">
        <w:rPr>
          <w:rFonts w:cstheme="minorHAnsi"/>
        </w:rPr>
        <w:t xml:space="preserve">for </w:t>
      </w:r>
      <w:r w:rsidRPr="00342720">
        <w:rPr>
          <w:rFonts w:cstheme="minorHAnsi"/>
          <w:u w:val="single"/>
        </w:rPr>
        <w:t>entire degree programmes</w:t>
      </w:r>
      <w:r w:rsidR="00D546ED" w:rsidRPr="00342720">
        <w:rPr>
          <w:rFonts w:cstheme="minorHAnsi"/>
        </w:rPr>
        <w:t xml:space="preserve">, or for </w:t>
      </w:r>
      <w:r w:rsidR="00D546ED" w:rsidRPr="00342720">
        <w:rPr>
          <w:rFonts w:cstheme="minorHAnsi"/>
          <w:u w:val="single"/>
        </w:rPr>
        <w:t>defined pathways within these degrees</w:t>
      </w:r>
      <w:r w:rsidR="00D546ED" w:rsidRPr="00342720">
        <w:rPr>
          <w:rFonts w:cstheme="minorHAnsi"/>
        </w:rPr>
        <w:t xml:space="preserve"> (sets of modules or units)</w:t>
      </w:r>
      <w:r w:rsidRPr="00342720">
        <w:rPr>
          <w:rFonts w:cstheme="minorHAnsi"/>
        </w:rPr>
        <w:t>.</w:t>
      </w:r>
      <w:r w:rsidR="002C2814">
        <w:rPr>
          <w:rFonts w:cstheme="minorHAnsi"/>
        </w:rPr>
        <w:t xml:space="preserve"> </w:t>
      </w:r>
      <w:r w:rsidR="002C2814" w:rsidRPr="00D54385">
        <w:rPr>
          <w:rFonts w:cstheme="minorHAnsi"/>
        </w:rPr>
        <w:t xml:space="preserve">Undergraduate (single and joint honours) and </w:t>
      </w:r>
      <w:proofErr w:type="gramStart"/>
      <w:r w:rsidR="002C2814" w:rsidRPr="00D54385">
        <w:rPr>
          <w:rFonts w:cstheme="minorHAnsi"/>
        </w:rPr>
        <w:t>Masters</w:t>
      </w:r>
      <w:proofErr w:type="gramEnd"/>
      <w:r w:rsidR="002C2814" w:rsidRPr="00D54385">
        <w:rPr>
          <w:rFonts w:cstheme="minorHAnsi"/>
        </w:rPr>
        <w:t xml:space="preserve"> programmes may be accredited.</w:t>
      </w:r>
      <w:r w:rsidRPr="00342720">
        <w:rPr>
          <w:rFonts w:cstheme="minorHAnsi"/>
        </w:rPr>
        <w:t xml:space="preserve"> </w:t>
      </w:r>
    </w:p>
    <w:p w14:paraId="73E96F85" w14:textId="77777777" w:rsidR="00162939" w:rsidRDefault="00162939" w:rsidP="006467EC">
      <w:pPr>
        <w:spacing w:after="0" w:line="240" w:lineRule="auto"/>
        <w:rPr>
          <w:rFonts w:cstheme="minorHAnsi"/>
        </w:rPr>
      </w:pPr>
    </w:p>
    <w:p w14:paraId="5B7583A9" w14:textId="6C7671BE" w:rsidR="00F9071E" w:rsidRDefault="004738DA" w:rsidP="006467EC">
      <w:pPr>
        <w:spacing w:after="0" w:line="240" w:lineRule="auto"/>
        <w:rPr>
          <w:rFonts w:cstheme="minorHAnsi"/>
        </w:rPr>
      </w:pPr>
      <w:r>
        <w:rPr>
          <w:rFonts w:cstheme="minorHAnsi"/>
        </w:rPr>
        <w:t>Separate applications should be made for each degree programme that you wish to be</w:t>
      </w:r>
      <w:r w:rsidR="00FA3C31">
        <w:rPr>
          <w:rFonts w:cstheme="minorHAnsi"/>
        </w:rPr>
        <w:t xml:space="preserve"> assessed for accreditation.</w:t>
      </w:r>
      <w:r w:rsidR="006850B2">
        <w:rPr>
          <w:rFonts w:cstheme="minorHAnsi"/>
        </w:rPr>
        <w:t xml:space="preserve"> If you have </w:t>
      </w:r>
      <w:proofErr w:type="gramStart"/>
      <w:r w:rsidR="006850B2">
        <w:rPr>
          <w:rFonts w:cstheme="minorHAnsi"/>
        </w:rPr>
        <w:t>a number of</w:t>
      </w:r>
      <w:proofErr w:type="gramEnd"/>
      <w:r w:rsidR="006850B2">
        <w:rPr>
          <w:rFonts w:cstheme="minorHAnsi"/>
        </w:rPr>
        <w:t xml:space="preserve"> degree programmes that share core modules that you believe meet the requirements for accreditation</w:t>
      </w:r>
      <w:r w:rsidR="00A244CF">
        <w:rPr>
          <w:rFonts w:cstheme="minorHAnsi"/>
        </w:rPr>
        <w:t>; then it may be possible to su</w:t>
      </w:r>
      <w:r w:rsidR="00E03D57">
        <w:rPr>
          <w:rFonts w:cstheme="minorHAnsi"/>
        </w:rPr>
        <w:t>b</w:t>
      </w:r>
      <w:r w:rsidR="00A244CF">
        <w:rPr>
          <w:rFonts w:cstheme="minorHAnsi"/>
        </w:rPr>
        <w:t>mit all of these in a single application. Please contact Anna Welch</w:t>
      </w:r>
      <w:r w:rsidR="000F1978">
        <w:rPr>
          <w:rFonts w:cstheme="minorHAnsi"/>
        </w:rPr>
        <w:t xml:space="preserve">, </w:t>
      </w:r>
      <w:r w:rsidR="000F1978" w:rsidRPr="000F1978">
        <w:rPr>
          <w:rFonts w:cstheme="minorHAnsi"/>
        </w:rPr>
        <w:t>Professional Development &amp; Practice Coordinator</w:t>
      </w:r>
      <w:r w:rsidR="000F1978">
        <w:rPr>
          <w:rFonts w:cstheme="minorHAnsi"/>
        </w:rPr>
        <w:t xml:space="preserve">, </w:t>
      </w:r>
      <w:r w:rsidR="00E03D57">
        <w:rPr>
          <w:rFonts w:cstheme="minorHAnsi"/>
        </w:rPr>
        <w:t>for further guidance on this (</w:t>
      </w:r>
      <w:hyperlink r:id="rId14" w:history="1">
        <w:r w:rsidR="00E03D57" w:rsidRPr="00A524A9">
          <w:rPr>
            <w:rStyle w:val="Hyperlink"/>
            <w:rFonts w:cstheme="minorHAnsi"/>
          </w:rPr>
          <w:t>anna.welch@archaeologists.net</w:t>
        </w:r>
      </w:hyperlink>
      <w:r w:rsidR="00E03D57">
        <w:rPr>
          <w:rFonts w:cstheme="minorHAnsi"/>
        </w:rPr>
        <w:t>.)</w:t>
      </w:r>
    </w:p>
    <w:p w14:paraId="47C871AD" w14:textId="77777777" w:rsidR="00F9071E" w:rsidRDefault="00F9071E" w:rsidP="006467EC">
      <w:pPr>
        <w:spacing w:after="0" w:line="240" w:lineRule="auto"/>
        <w:rPr>
          <w:rFonts w:cstheme="minorHAnsi"/>
        </w:rPr>
      </w:pPr>
    </w:p>
    <w:p w14:paraId="3CA5A263" w14:textId="737F62F2" w:rsidR="00674FFC" w:rsidRPr="00342720" w:rsidRDefault="00F9071E" w:rsidP="006467EC">
      <w:pPr>
        <w:spacing w:after="0" w:line="240" w:lineRule="auto"/>
        <w:rPr>
          <w:rFonts w:cstheme="minorHAnsi"/>
        </w:rPr>
      </w:pPr>
      <w:r>
        <w:rPr>
          <w:rFonts w:cstheme="minorHAnsi"/>
        </w:rPr>
        <w:t xml:space="preserve">It is </w:t>
      </w:r>
      <w:r w:rsidR="0030698F" w:rsidRPr="00342720">
        <w:rPr>
          <w:rFonts w:cstheme="minorHAnsi"/>
        </w:rPr>
        <w:t>t</w:t>
      </w:r>
      <w:r w:rsidR="00674FFC" w:rsidRPr="00342720">
        <w:rPr>
          <w:rFonts w:cstheme="minorHAnsi"/>
        </w:rPr>
        <w:t>he degree</w:t>
      </w:r>
      <w:r w:rsidR="00D546ED" w:rsidRPr="00342720">
        <w:rPr>
          <w:rFonts w:cstheme="minorHAnsi"/>
        </w:rPr>
        <w:t xml:space="preserve"> or the pathway through a degree</w:t>
      </w:r>
      <w:r w:rsidR="00674FFC" w:rsidRPr="00342720">
        <w:rPr>
          <w:rFonts w:cstheme="minorHAnsi"/>
        </w:rPr>
        <w:t xml:space="preserve"> is accredited </w:t>
      </w:r>
      <w:r w:rsidR="00674FFC" w:rsidRPr="00342720">
        <w:rPr>
          <w:rFonts w:cstheme="minorHAnsi"/>
          <w:u w:val="single"/>
        </w:rPr>
        <w:t>not</w:t>
      </w:r>
      <w:r w:rsidR="00674FFC" w:rsidRPr="00342720">
        <w:rPr>
          <w:rFonts w:cstheme="minorHAnsi"/>
        </w:rPr>
        <w:t xml:space="preserve"> the individual</w:t>
      </w:r>
      <w:r w:rsidR="0030698F" w:rsidRPr="00342720">
        <w:rPr>
          <w:rFonts w:cstheme="minorHAnsi"/>
        </w:rPr>
        <w:t xml:space="preserve"> doing the degree. H</w:t>
      </w:r>
      <w:r w:rsidR="00674FFC" w:rsidRPr="00342720">
        <w:rPr>
          <w:rFonts w:cstheme="minorHAnsi"/>
        </w:rPr>
        <w:t>owever, upon graduating from an accredited degree</w:t>
      </w:r>
      <w:r w:rsidR="00D546ED" w:rsidRPr="00342720">
        <w:rPr>
          <w:rFonts w:cstheme="minorHAnsi"/>
        </w:rPr>
        <w:t>/pathway</w:t>
      </w:r>
      <w:r w:rsidR="006047AB" w:rsidRPr="00342720">
        <w:rPr>
          <w:rFonts w:cstheme="minorHAnsi"/>
        </w:rPr>
        <w:t xml:space="preserve"> a graduate should meet the criteria for </w:t>
      </w:r>
      <w:proofErr w:type="spellStart"/>
      <w:r w:rsidR="0030698F" w:rsidRPr="00342720">
        <w:rPr>
          <w:rFonts w:cstheme="minorHAnsi"/>
        </w:rPr>
        <w:t>PCIfA</w:t>
      </w:r>
      <w:proofErr w:type="spellEnd"/>
      <w:r w:rsidR="0030698F" w:rsidRPr="00342720">
        <w:rPr>
          <w:rFonts w:cstheme="minorHAnsi"/>
        </w:rPr>
        <w:t xml:space="preserve"> (Practitioner) grade</w:t>
      </w:r>
      <w:r w:rsidR="00DC49C2">
        <w:rPr>
          <w:rFonts w:cstheme="minorHAnsi"/>
        </w:rPr>
        <w:t xml:space="preserve"> (see Student Benefits).</w:t>
      </w:r>
    </w:p>
    <w:p w14:paraId="2098E376" w14:textId="77777777" w:rsidR="001B1008" w:rsidRDefault="001B1008" w:rsidP="006467EC">
      <w:pPr>
        <w:spacing w:after="0" w:line="240" w:lineRule="auto"/>
        <w:rPr>
          <w:rFonts w:cstheme="minorHAnsi"/>
          <w:b/>
        </w:rPr>
      </w:pPr>
    </w:p>
    <w:p w14:paraId="5124DF08" w14:textId="77777777" w:rsidR="001B1008" w:rsidRDefault="001B1008" w:rsidP="006467EC">
      <w:pPr>
        <w:spacing w:after="0" w:line="240" w:lineRule="auto"/>
        <w:rPr>
          <w:rFonts w:cstheme="minorHAnsi"/>
          <w:b/>
        </w:rPr>
      </w:pPr>
    </w:p>
    <w:p w14:paraId="175D165B" w14:textId="1919098E" w:rsidR="001B1008" w:rsidRPr="007C30AF" w:rsidRDefault="00324952" w:rsidP="000A07C2">
      <w:pPr>
        <w:pStyle w:val="Heading1"/>
        <w:numPr>
          <w:ilvl w:val="0"/>
          <w:numId w:val="16"/>
        </w:numPr>
        <w:spacing w:before="0" w:after="120" w:line="240" w:lineRule="auto"/>
        <w:rPr>
          <w:b/>
        </w:rPr>
      </w:pPr>
      <w:bookmarkStart w:id="3" w:name="_Toc120889485"/>
      <w:r w:rsidRPr="007C30AF">
        <w:rPr>
          <w:b/>
        </w:rPr>
        <w:t>C</w:t>
      </w:r>
      <w:r w:rsidR="001B1008" w:rsidRPr="007C30AF">
        <w:rPr>
          <w:b/>
        </w:rPr>
        <w:t>ost</w:t>
      </w:r>
      <w:r w:rsidR="00B6241C">
        <w:rPr>
          <w:b/>
        </w:rPr>
        <w:t xml:space="preserve"> of Accreditation</w:t>
      </w:r>
      <w:bookmarkEnd w:id="3"/>
      <w:r w:rsidR="00B6241C">
        <w:rPr>
          <w:b/>
        </w:rPr>
        <w:t xml:space="preserve"> </w:t>
      </w:r>
      <w:r w:rsidR="001B1008" w:rsidRPr="007C30AF">
        <w:rPr>
          <w:b/>
        </w:rPr>
        <w:t xml:space="preserve"> </w:t>
      </w:r>
    </w:p>
    <w:p w14:paraId="0AF45369" w14:textId="4613E8F2" w:rsidR="00324952" w:rsidRDefault="001B1008" w:rsidP="006467EC">
      <w:pPr>
        <w:spacing w:after="0" w:line="240" w:lineRule="auto"/>
      </w:pPr>
      <w:r w:rsidRPr="6282502F">
        <w:t xml:space="preserve">The </w:t>
      </w:r>
      <w:r w:rsidR="00712E85">
        <w:t xml:space="preserve">full </w:t>
      </w:r>
      <w:r w:rsidR="00324952">
        <w:t>202</w:t>
      </w:r>
      <w:r w:rsidR="004161AD">
        <w:t>5</w:t>
      </w:r>
      <w:r w:rsidR="00A656BF">
        <w:t>/</w:t>
      </w:r>
      <w:r w:rsidR="004161AD">
        <w:t>6</w:t>
      </w:r>
      <w:r w:rsidR="00324952">
        <w:t xml:space="preserve"> </w:t>
      </w:r>
      <w:r w:rsidRPr="6282502F">
        <w:t>fee for accreditation</w:t>
      </w:r>
      <w:r w:rsidR="009C522F">
        <w:t>/re-</w:t>
      </w:r>
      <w:r w:rsidR="00F97158">
        <w:t>accreditation</w:t>
      </w:r>
      <w:r w:rsidRPr="6282502F">
        <w:t xml:space="preserve"> is £</w:t>
      </w:r>
      <w:r w:rsidR="004161AD">
        <w:t>2000</w:t>
      </w:r>
      <w:r w:rsidRPr="6282502F">
        <w:t xml:space="preserve"> per degree </w:t>
      </w:r>
      <w:r w:rsidR="00DC49C2">
        <w:t>programme</w:t>
      </w:r>
      <w:r w:rsidR="003409BB">
        <w:t xml:space="preserve"> (</w:t>
      </w:r>
      <w:r w:rsidRPr="6282502F">
        <w:t>or pathway though a degree</w:t>
      </w:r>
      <w:r w:rsidR="003409BB">
        <w:t>)</w:t>
      </w:r>
      <w:r w:rsidR="00324952">
        <w:t>.</w:t>
      </w:r>
    </w:p>
    <w:p w14:paraId="74ABB2B7" w14:textId="77777777" w:rsidR="00A72C6B" w:rsidRDefault="00A72C6B" w:rsidP="006467EC">
      <w:pPr>
        <w:spacing w:after="0" w:line="240" w:lineRule="auto"/>
      </w:pPr>
    </w:p>
    <w:p w14:paraId="1A242E1A" w14:textId="0552C368" w:rsidR="006A2B8C" w:rsidRDefault="006A2B8C" w:rsidP="006467EC">
      <w:pPr>
        <w:spacing w:after="0" w:line="240" w:lineRule="auto"/>
      </w:pPr>
      <w:r>
        <w:t xml:space="preserve">This consists of a </w:t>
      </w:r>
      <w:proofErr w:type="spellStart"/>
      <w:proofErr w:type="gramStart"/>
      <w:r>
        <w:t>non refundable</w:t>
      </w:r>
      <w:proofErr w:type="spellEnd"/>
      <w:proofErr w:type="gramEnd"/>
      <w:r>
        <w:t xml:space="preserve"> £</w:t>
      </w:r>
      <w:r w:rsidR="00A834E0">
        <w:t>50</w:t>
      </w:r>
      <w:r>
        <w:t>0 administration fee, payable on application</w:t>
      </w:r>
      <w:r w:rsidR="002970C9">
        <w:t>; with</w:t>
      </w:r>
      <w:r w:rsidR="00691902">
        <w:t xml:space="preserve"> </w:t>
      </w:r>
      <w:r w:rsidR="002970C9">
        <w:t>t</w:t>
      </w:r>
      <w:r w:rsidR="00691902">
        <w:t>he remaining balance of £</w:t>
      </w:r>
      <w:r w:rsidR="004161AD">
        <w:t>1500</w:t>
      </w:r>
      <w:r w:rsidR="00691902">
        <w:t xml:space="preserve"> </w:t>
      </w:r>
      <w:r w:rsidR="002970C9">
        <w:t xml:space="preserve">being </w:t>
      </w:r>
      <w:r w:rsidR="00691902">
        <w:t>invoiced</w:t>
      </w:r>
      <w:r w:rsidR="006265A4">
        <w:t xml:space="preserve"> </w:t>
      </w:r>
      <w:r w:rsidR="00741987">
        <w:t xml:space="preserve">after </w:t>
      </w:r>
      <w:r w:rsidR="00577E4A">
        <w:t>accreditation is complete</w:t>
      </w:r>
      <w:r w:rsidR="006265A4">
        <w:t>.</w:t>
      </w:r>
    </w:p>
    <w:p w14:paraId="5568E716" w14:textId="77777777" w:rsidR="00AC3A27" w:rsidRDefault="00AC3A27" w:rsidP="006467EC">
      <w:pPr>
        <w:spacing w:after="0" w:line="240" w:lineRule="auto"/>
      </w:pPr>
    </w:p>
    <w:p w14:paraId="09FBECBE" w14:textId="58A14B6B" w:rsidR="007E117A" w:rsidRDefault="003D3617" w:rsidP="003D3617">
      <w:pPr>
        <w:spacing w:after="0" w:line="240" w:lineRule="auto"/>
      </w:pPr>
      <w:proofErr w:type="gramStart"/>
      <w:r>
        <w:t>A</w:t>
      </w:r>
      <w:r w:rsidR="000031F9">
        <w:t>lternatively</w:t>
      </w:r>
      <w:proofErr w:type="gramEnd"/>
      <w:r w:rsidR="000031F9">
        <w:t xml:space="preserve"> this can be paid by yearly instalments</w:t>
      </w:r>
      <w:r w:rsidR="007E117A">
        <w:t>:</w:t>
      </w:r>
    </w:p>
    <w:p w14:paraId="7D3AECF4" w14:textId="77777777" w:rsidR="007E117A" w:rsidRDefault="007E117A" w:rsidP="003D3617">
      <w:pPr>
        <w:spacing w:after="0" w:line="240" w:lineRule="auto"/>
      </w:pPr>
    </w:p>
    <w:p w14:paraId="7A3AA8F8" w14:textId="40AFB0B7" w:rsidR="007E117A" w:rsidRDefault="003D3617" w:rsidP="003D3617">
      <w:pPr>
        <w:spacing w:after="0" w:line="240" w:lineRule="auto"/>
      </w:pPr>
      <w:r>
        <w:t>Year one Application fee £500 (non-refundable) plus £</w:t>
      </w:r>
      <w:r w:rsidR="004161AD">
        <w:t>300</w:t>
      </w:r>
    </w:p>
    <w:p w14:paraId="5B50CB2E" w14:textId="3118136B" w:rsidR="007E117A" w:rsidRDefault="007E117A" w:rsidP="003D3617">
      <w:pPr>
        <w:spacing w:after="0" w:line="240" w:lineRule="auto"/>
      </w:pPr>
      <w:r>
        <w:t>Year 2</w:t>
      </w:r>
      <w:r w:rsidR="002D0063">
        <w:t xml:space="preserve"> </w:t>
      </w:r>
      <w:r w:rsidR="002D0063" w:rsidRPr="002D0063">
        <w:t>£</w:t>
      </w:r>
      <w:r w:rsidR="004161AD">
        <w:t>300</w:t>
      </w:r>
    </w:p>
    <w:p w14:paraId="7B61EA0B" w14:textId="5796BDA6" w:rsidR="007E117A" w:rsidRDefault="007E117A" w:rsidP="003D3617">
      <w:pPr>
        <w:spacing w:after="0" w:line="240" w:lineRule="auto"/>
      </w:pPr>
      <w:r>
        <w:t>Year 3</w:t>
      </w:r>
      <w:r w:rsidR="002D0063">
        <w:t xml:space="preserve"> </w:t>
      </w:r>
      <w:r w:rsidR="002D0063" w:rsidRPr="002D0063">
        <w:t>£</w:t>
      </w:r>
      <w:r w:rsidR="004161AD">
        <w:t>300</w:t>
      </w:r>
    </w:p>
    <w:p w14:paraId="6C045E1D" w14:textId="0F7C6C87" w:rsidR="007E117A" w:rsidRDefault="007E117A" w:rsidP="003D3617">
      <w:pPr>
        <w:spacing w:after="0" w:line="240" w:lineRule="auto"/>
      </w:pPr>
      <w:r>
        <w:t>Year 4</w:t>
      </w:r>
      <w:r w:rsidR="002D0063">
        <w:t xml:space="preserve"> </w:t>
      </w:r>
      <w:r w:rsidR="002D0063" w:rsidRPr="002D0063">
        <w:t>£</w:t>
      </w:r>
      <w:r w:rsidR="004161AD">
        <w:t>300</w:t>
      </w:r>
    </w:p>
    <w:p w14:paraId="4D695A8A" w14:textId="32D85ABA" w:rsidR="003D3617" w:rsidRDefault="002D0063" w:rsidP="003D3617">
      <w:pPr>
        <w:spacing w:after="0" w:line="240" w:lineRule="auto"/>
      </w:pPr>
      <w:r>
        <w:t xml:space="preserve">Year 5 </w:t>
      </w:r>
      <w:r w:rsidRPr="002D0063">
        <w:t>£</w:t>
      </w:r>
      <w:r w:rsidR="004161AD">
        <w:t>300</w:t>
      </w:r>
    </w:p>
    <w:p w14:paraId="5DC33EC4" w14:textId="77777777" w:rsidR="003D3617" w:rsidRDefault="003D3617" w:rsidP="003D3617">
      <w:pPr>
        <w:spacing w:after="0" w:line="240" w:lineRule="auto"/>
      </w:pPr>
    </w:p>
    <w:p w14:paraId="53D1AFA1" w14:textId="4B9150A0" w:rsidR="00577E4A" w:rsidRDefault="00577E4A" w:rsidP="006467EC">
      <w:pPr>
        <w:spacing w:after="0" w:line="240" w:lineRule="auto"/>
      </w:pPr>
      <w:r>
        <w:t xml:space="preserve">If your application for accreditation proves unsuccessful you will not be invoiced </w:t>
      </w:r>
      <w:r w:rsidR="00ED3B82">
        <w:t>the remaining £</w:t>
      </w:r>
      <w:r w:rsidR="008C03AC">
        <w:t>1</w:t>
      </w:r>
      <w:r w:rsidR="004161AD">
        <w:t>500</w:t>
      </w:r>
      <w:r w:rsidR="00ED3B82">
        <w:t>.</w:t>
      </w:r>
    </w:p>
    <w:p w14:paraId="1F116343" w14:textId="77777777" w:rsidR="00ED3B82" w:rsidRDefault="00ED3B82" w:rsidP="006467EC">
      <w:pPr>
        <w:spacing w:after="0" w:line="240" w:lineRule="auto"/>
      </w:pPr>
    </w:p>
    <w:p w14:paraId="5ACEE830" w14:textId="77777777" w:rsidR="00A73EF5" w:rsidRDefault="001B1008" w:rsidP="006467EC">
      <w:pPr>
        <w:spacing w:after="0" w:line="240" w:lineRule="auto"/>
      </w:pPr>
      <w:r w:rsidRPr="6282502F">
        <w:t>I</w:t>
      </w:r>
      <w:r w:rsidRPr="6282502F">
        <w:rPr>
          <w:rFonts w:ascii="Calibri" w:eastAsia="Calibri" w:hAnsi="Calibri" w:cs="Calibri"/>
        </w:rPr>
        <w:t xml:space="preserve">nstitutions seeking accreditation for multiple degrees/pathways should contact Anna Welch </w:t>
      </w:r>
      <w:r w:rsidRPr="6282502F">
        <w:t>at</w:t>
      </w:r>
      <w:r w:rsidR="00A73EF5">
        <w:t xml:space="preserve"> (</w:t>
      </w:r>
      <w:hyperlink r:id="rId15" w:history="1">
        <w:r w:rsidR="00A73EF5" w:rsidRPr="008B63BF">
          <w:rPr>
            <w:rStyle w:val="Hyperlink"/>
            <w:rFonts w:cstheme="minorBidi"/>
          </w:rPr>
          <w:t>anna.welch@archaeologists.net</w:t>
        </w:r>
      </w:hyperlink>
      <w:r w:rsidR="00A73EF5">
        <w:t>)</w:t>
      </w:r>
      <w:r w:rsidRPr="6282502F">
        <w:rPr>
          <w:rFonts w:ascii="Calibri" w:eastAsia="Calibri" w:hAnsi="Calibri" w:cs="Calibri"/>
        </w:rPr>
        <w:t xml:space="preserve"> to discuss</w:t>
      </w:r>
      <w:r w:rsidR="00A73EF5">
        <w:rPr>
          <w:rFonts w:ascii="Calibri" w:eastAsia="Calibri" w:hAnsi="Calibri" w:cs="Calibri"/>
        </w:rPr>
        <w:t xml:space="preserve"> pricing options</w:t>
      </w:r>
      <w:r w:rsidRPr="6282502F">
        <w:rPr>
          <w:rFonts w:ascii="Calibri" w:eastAsia="Calibri" w:hAnsi="Calibri" w:cs="Calibri"/>
        </w:rPr>
        <w:t>.</w:t>
      </w:r>
      <w:r w:rsidRPr="6282502F">
        <w:t xml:space="preserve">  </w:t>
      </w:r>
    </w:p>
    <w:p w14:paraId="12334BA8" w14:textId="77777777" w:rsidR="00A73EF5" w:rsidRDefault="00A73EF5" w:rsidP="006467EC">
      <w:pPr>
        <w:spacing w:after="0" w:line="240" w:lineRule="auto"/>
      </w:pPr>
    </w:p>
    <w:p w14:paraId="582F78EA" w14:textId="6EDE5E82" w:rsidR="001B1008" w:rsidRDefault="001B1008" w:rsidP="006467EC">
      <w:pPr>
        <w:spacing w:after="0" w:line="240" w:lineRule="auto"/>
        <w:rPr>
          <w:rFonts w:ascii="Calibri" w:eastAsia="Calibri" w:hAnsi="Calibri" w:cs="Calibri"/>
        </w:rPr>
      </w:pPr>
    </w:p>
    <w:p w14:paraId="268BE82C" w14:textId="252A94CF" w:rsidR="00E97B36" w:rsidRDefault="00E97B36" w:rsidP="00E97B36">
      <w:pPr>
        <w:spacing w:after="0" w:line="240" w:lineRule="auto"/>
      </w:pPr>
      <w:r>
        <w:t>A</w:t>
      </w:r>
      <w:r w:rsidRPr="6282502F">
        <w:t>ccreditation lasts for five years</w:t>
      </w:r>
      <w:r>
        <w:t xml:space="preserve">; after this point </w:t>
      </w:r>
      <w:r w:rsidR="00DC49C2">
        <w:t>programmes/pathways</w:t>
      </w:r>
      <w:r>
        <w:t xml:space="preserve"> will need to be re-accredited</w:t>
      </w:r>
      <w:r w:rsidR="00216CEF">
        <w:t>, and application costs paid again.</w:t>
      </w:r>
    </w:p>
    <w:p w14:paraId="395397AB" w14:textId="1FE889F2" w:rsidR="009D1056" w:rsidRDefault="00B6241C" w:rsidP="006467EC">
      <w:pPr>
        <w:spacing w:after="0" w:line="240" w:lineRule="auto"/>
        <w:rPr>
          <w:rFonts w:cstheme="minorHAnsi"/>
        </w:rPr>
      </w:pPr>
      <w:r>
        <w:rPr>
          <w:rFonts w:ascii="Calibri" w:eastAsia="Calibri" w:hAnsi="Calibri" w:cs="Calibri"/>
        </w:rPr>
        <w:t xml:space="preserve"> </w:t>
      </w:r>
    </w:p>
    <w:p w14:paraId="11500F7B" w14:textId="77777777" w:rsidR="006467EC" w:rsidRPr="00342720" w:rsidRDefault="006467EC" w:rsidP="006467EC">
      <w:pPr>
        <w:spacing w:after="0" w:line="240" w:lineRule="auto"/>
        <w:rPr>
          <w:rFonts w:cstheme="minorHAnsi"/>
        </w:rPr>
      </w:pPr>
    </w:p>
    <w:p w14:paraId="56EE3D95" w14:textId="7B9A166A" w:rsidR="009D1056" w:rsidRPr="007C30AF" w:rsidRDefault="009D1056" w:rsidP="000A07C2">
      <w:pPr>
        <w:pStyle w:val="Heading1"/>
        <w:numPr>
          <w:ilvl w:val="0"/>
          <w:numId w:val="16"/>
        </w:numPr>
        <w:spacing w:before="0" w:after="120" w:line="240" w:lineRule="auto"/>
        <w:rPr>
          <w:b/>
        </w:rPr>
      </w:pPr>
      <w:bookmarkStart w:id="4" w:name="_Toc120889486"/>
      <w:r w:rsidRPr="007C30AF">
        <w:rPr>
          <w:b/>
        </w:rPr>
        <w:t xml:space="preserve">The </w:t>
      </w:r>
      <w:r w:rsidR="005C60AD" w:rsidRPr="007C30AF">
        <w:rPr>
          <w:b/>
        </w:rPr>
        <w:t>A</w:t>
      </w:r>
      <w:r w:rsidRPr="007C30AF">
        <w:rPr>
          <w:b/>
        </w:rPr>
        <w:t>pplication</w:t>
      </w:r>
      <w:r w:rsidR="00AA41F1" w:rsidRPr="007C30AF">
        <w:rPr>
          <w:b/>
        </w:rPr>
        <w:t xml:space="preserve"> and Accreditation </w:t>
      </w:r>
      <w:r w:rsidR="005C60AD" w:rsidRPr="007C30AF">
        <w:rPr>
          <w:b/>
        </w:rPr>
        <w:t>P</w:t>
      </w:r>
      <w:r w:rsidRPr="007C30AF">
        <w:rPr>
          <w:b/>
        </w:rPr>
        <w:t>rocess</w:t>
      </w:r>
      <w:bookmarkEnd w:id="4"/>
    </w:p>
    <w:p w14:paraId="0EDCEDC3" w14:textId="6293AC31" w:rsidR="00FF3637" w:rsidRDefault="00FF3637" w:rsidP="000A07C2">
      <w:pPr>
        <w:pStyle w:val="Heading2"/>
        <w:numPr>
          <w:ilvl w:val="1"/>
          <w:numId w:val="16"/>
        </w:numPr>
        <w:spacing w:before="0" w:after="120" w:line="240" w:lineRule="auto"/>
      </w:pPr>
      <w:bookmarkStart w:id="5" w:name="_Toc120889487"/>
      <w:r>
        <w:t>Process and</w:t>
      </w:r>
      <w:r w:rsidRPr="00342720">
        <w:t xml:space="preserve"> </w:t>
      </w:r>
      <w:r>
        <w:t>T</w:t>
      </w:r>
      <w:r w:rsidRPr="00342720">
        <w:t>imeline</w:t>
      </w:r>
      <w:bookmarkEnd w:id="5"/>
    </w:p>
    <w:p w14:paraId="68459B05" w14:textId="4AFEAF48" w:rsidR="00104FAC" w:rsidRDefault="00104FAC" w:rsidP="00B833FF">
      <w:pPr>
        <w:spacing w:after="120" w:line="240" w:lineRule="auto"/>
        <w:contextualSpacing/>
        <w:rPr>
          <w:rFonts w:cstheme="minorHAnsi"/>
        </w:rPr>
      </w:pPr>
      <w:r>
        <w:rPr>
          <w:rFonts w:cstheme="minorHAnsi"/>
        </w:rPr>
        <w:t xml:space="preserve">Degree Accreditation is a </w:t>
      </w:r>
      <w:proofErr w:type="gramStart"/>
      <w:r>
        <w:rPr>
          <w:rFonts w:cstheme="minorHAnsi"/>
        </w:rPr>
        <w:t>two part</w:t>
      </w:r>
      <w:proofErr w:type="gramEnd"/>
      <w:r>
        <w:rPr>
          <w:rFonts w:cstheme="minorHAnsi"/>
        </w:rPr>
        <w:t xml:space="preserve"> process consisting of:</w:t>
      </w:r>
    </w:p>
    <w:p w14:paraId="5158ED87" w14:textId="77777777" w:rsidR="00104FAC" w:rsidRPr="00AA41F1" w:rsidRDefault="00104FAC" w:rsidP="00B833FF">
      <w:pPr>
        <w:pStyle w:val="ListParagraph"/>
        <w:numPr>
          <w:ilvl w:val="0"/>
          <w:numId w:val="7"/>
        </w:numPr>
        <w:spacing w:after="120" w:line="240" w:lineRule="auto"/>
        <w:rPr>
          <w:rFonts w:cstheme="minorHAnsi"/>
        </w:rPr>
      </w:pPr>
      <w:r w:rsidRPr="00AA41F1">
        <w:rPr>
          <w:rFonts w:cstheme="minorHAnsi"/>
        </w:rPr>
        <w:t>Desk based assessment of application paperwork</w:t>
      </w:r>
    </w:p>
    <w:p w14:paraId="5B9D2C28" w14:textId="77777777" w:rsidR="00104FAC" w:rsidRPr="00AA41F1" w:rsidRDefault="00104FAC" w:rsidP="00B833FF">
      <w:pPr>
        <w:pStyle w:val="ListParagraph"/>
        <w:numPr>
          <w:ilvl w:val="0"/>
          <w:numId w:val="7"/>
        </w:numPr>
        <w:spacing w:after="120" w:line="240" w:lineRule="auto"/>
        <w:rPr>
          <w:rFonts w:cstheme="minorHAnsi"/>
        </w:rPr>
      </w:pPr>
      <w:r w:rsidRPr="00AA41F1">
        <w:rPr>
          <w:rFonts w:cstheme="minorHAnsi"/>
        </w:rPr>
        <w:t>Site Visit Assessment</w:t>
      </w:r>
    </w:p>
    <w:p w14:paraId="605CF141" w14:textId="77777777" w:rsidR="00282D59" w:rsidRDefault="00282D59" w:rsidP="00B833FF">
      <w:pPr>
        <w:spacing w:after="120" w:line="240" w:lineRule="auto"/>
        <w:contextualSpacing/>
        <w:rPr>
          <w:rFonts w:cstheme="minorHAnsi"/>
        </w:rPr>
      </w:pPr>
    </w:p>
    <w:p w14:paraId="6390D39A" w14:textId="42A99493" w:rsidR="00777033" w:rsidRDefault="00796217" w:rsidP="00B833FF">
      <w:pPr>
        <w:spacing w:after="120" w:line="240" w:lineRule="auto"/>
        <w:contextualSpacing/>
        <w:rPr>
          <w:rFonts w:cstheme="minorHAnsi"/>
        </w:rPr>
      </w:pPr>
      <w:r>
        <w:rPr>
          <w:rFonts w:cstheme="minorHAnsi"/>
        </w:rPr>
        <w:t xml:space="preserve">Once you have decided to apply for accreditation you should </w:t>
      </w:r>
      <w:r w:rsidR="00777033">
        <w:rPr>
          <w:rFonts w:cstheme="minorHAnsi"/>
        </w:rPr>
        <w:t>submit the following</w:t>
      </w:r>
      <w:r w:rsidR="00D93ADA">
        <w:rPr>
          <w:rFonts w:cstheme="minorHAnsi"/>
        </w:rPr>
        <w:t xml:space="preserve">, via email to </w:t>
      </w:r>
      <w:bookmarkStart w:id="6" w:name="_Hlk158881684"/>
      <w:r w:rsidR="00D93ADA" w:rsidRPr="00A05083">
        <w:rPr>
          <w:rFonts w:cstheme="minorHAnsi"/>
        </w:rPr>
        <w:t>Anna Welch</w:t>
      </w:r>
      <w:bookmarkEnd w:id="6"/>
      <w:r w:rsidR="00D93ADA">
        <w:rPr>
          <w:rFonts w:cstheme="minorHAnsi"/>
        </w:rPr>
        <w:t xml:space="preserve"> </w:t>
      </w:r>
      <w:r w:rsidR="00D93ADA" w:rsidRPr="00A05083">
        <w:rPr>
          <w:rFonts w:cstheme="minorHAnsi"/>
        </w:rPr>
        <w:t>(</w:t>
      </w:r>
      <w:hyperlink r:id="rId16" w:history="1">
        <w:r w:rsidR="00D93ADA" w:rsidRPr="00A05083">
          <w:rPr>
            <w:rStyle w:val="Hyperlink"/>
            <w:rFonts w:cstheme="minorHAnsi"/>
          </w:rPr>
          <w:t>anna.welch@archaeologists.net</w:t>
        </w:r>
      </w:hyperlink>
      <w:r w:rsidR="00D93ADA" w:rsidRPr="00A05083">
        <w:rPr>
          <w:rFonts w:cstheme="minorHAnsi"/>
        </w:rPr>
        <w:t>)</w:t>
      </w:r>
      <w:r w:rsidR="00777033">
        <w:rPr>
          <w:rFonts w:cstheme="minorHAnsi"/>
        </w:rPr>
        <w:t>:</w:t>
      </w:r>
    </w:p>
    <w:p w14:paraId="76B9504D" w14:textId="17BC5801" w:rsidR="00777033" w:rsidRPr="00443F48" w:rsidRDefault="00796217" w:rsidP="00B833FF">
      <w:pPr>
        <w:pStyle w:val="ListParagraph"/>
        <w:numPr>
          <w:ilvl w:val="0"/>
          <w:numId w:val="8"/>
        </w:numPr>
        <w:spacing w:after="120" w:line="240" w:lineRule="auto"/>
        <w:rPr>
          <w:rFonts w:cstheme="minorHAnsi"/>
        </w:rPr>
      </w:pPr>
      <w:r w:rsidRPr="00443F48">
        <w:rPr>
          <w:rFonts w:cstheme="minorHAnsi"/>
        </w:rPr>
        <w:t>A</w:t>
      </w:r>
      <w:r w:rsidR="009D1056" w:rsidRPr="00443F48">
        <w:rPr>
          <w:rFonts w:cstheme="minorHAnsi"/>
        </w:rPr>
        <w:t xml:space="preserve">pplication </w:t>
      </w:r>
      <w:r w:rsidRPr="00443F48">
        <w:rPr>
          <w:rFonts w:cstheme="minorHAnsi"/>
        </w:rPr>
        <w:t>F</w:t>
      </w:r>
      <w:r w:rsidR="009D1056" w:rsidRPr="00443F48">
        <w:rPr>
          <w:rFonts w:cstheme="minorHAnsi"/>
        </w:rPr>
        <w:t xml:space="preserve">orm </w:t>
      </w:r>
    </w:p>
    <w:p w14:paraId="5767D222" w14:textId="781EEA82" w:rsidR="00355F03" w:rsidRPr="00FF3637" w:rsidRDefault="00777033" w:rsidP="00B833FF">
      <w:pPr>
        <w:pStyle w:val="ListParagraph"/>
        <w:numPr>
          <w:ilvl w:val="0"/>
          <w:numId w:val="8"/>
        </w:numPr>
        <w:spacing w:after="120" w:line="240" w:lineRule="auto"/>
        <w:rPr>
          <w:rFonts w:cstheme="minorHAnsi"/>
        </w:rPr>
      </w:pPr>
      <w:r w:rsidRPr="00E77E3F">
        <w:rPr>
          <w:rFonts w:cstheme="minorHAnsi"/>
        </w:rPr>
        <w:t>M</w:t>
      </w:r>
      <w:r w:rsidR="009D1056" w:rsidRPr="00E77E3F">
        <w:rPr>
          <w:rFonts w:cstheme="minorHAnsi"/>
        </w:rPr>
        <w:t xml:space="preserve">inimum of </w:t>
      </w:r>
      <w:r w:rsidR="009D1056" w:rsidRPr="00E77E3F">
        <w:rPr>
          <w:rFonts w:cstheme="minorHAnsi"/>
          <w:u w:val="single"/>
        </w:rPr>
        <w:t>five</w:t>
      </w:r>
      <w:r w:rsidR="009D1056" w:rsidRPr="002379B8">
        <w:rPr>
          <w:rFonts w:cstheme="minorHAnsi"/>
        </w:rPr>
        <w:t xml:space="preserve"> mapping exercises</w:t>
      </w:r>
      <w:r w:rsidR="006532DF" w:rsidRPr="002379B8">
        <w:rPr>
          <w:rFonts w:cstheme="minorHAnsi"/>
        </w:rPr>
        <w:t xml:space="preserve"> </w:t>
      </w:r>
      <w:r w:rsidR="0025240E" w:rsidRPr="002379B8">
        <w:rPr>
          <w:rFonts w:cstheme="minorHAnsi"/>
        </w:rPr>
        <w:t xml:space="preserve">which map </w:t>
      </w:r>
      <w:r w:rsidR="00820E48" w:rsidRPr="002379B8">
        <w:rPr>
          <w:rFonts w:cstheme="minorHAnsi"/>
        </w:rPr>
        <w:t xml:space="preserve">the </w:t>
      </w:r>
      <w:r w:rsidR="00820E48" w:rsidRPr="00E0256E">
        <w:rPr>
          <w:rFonts w:cstheme="minorHAnsi"/>
        </w:rPr>
        <w:t>delivery of your</w:t>
      </w:r>
      <w:r w:rsidR="0025240E" w:rsidRPr="00E0256E">
        <w:rPr>
          <w:rFonts w:cstheme="minorHAnsi"/>
        </w:rPr>
        <w:t xml:space="preserve"> </w:t>
      </w:r>
      <w:r w:rsidR="00820E48" w:rsidRPr="00E37F41">
        <w:rPr>
          <w:rFonts w:cstheme="minorHAnsi"/>
        </w:rPr>
        <w:t>degree</w:t>
      </w:r>
      <w:r w:rsidR="00820E48" w:rsidRPr="00BA5F11">
        <w:rPr>
          <w:rFonts w:cstheme="minorHAnsi"/>
        </w:rPr>
        <w:t xml:space="preserve"> </w:t>
      </w:r>
      <w:r w:rsidR="009375EE">
        <w:rPr>
          <w:rFonts w:cstheme="minorHAnsi"/>
        </w:rPr>
        <w:t>programme/pathway</w:t>
      </w:r>
      <w:r w:rsidR="00820E48" w:rsidRPr="00BA5F11">
        <w:rPr>
          <w:rFonts w:cstheme="minorHAnsi"/>
        </w:rPr>
        <w:t xml:space="preserve"> against </w:t>
      </w:r>
      <w:r w:rsidR="00630FCB" w:rsidRPr="00BA5F11">
        <w:rPr>
          <w:rFonts w:cstheme="minorHAnsi"/>
        </w:rPr>
        <w:t>National Occupation Standards in Archaeological Practice (NOS for short).</w:t>
      </w:r>
      <w:r w:rsidR="00282D59" w:rsidRPr="00BA5F11">
        <w:rPr>
          <w:rFonts w:cstheme="minorHAnsi"/>
        </w:rPr>
        <w:t xml:space="preserve"> (see</w:t>
      </w:r>
      <w:r w:rsidR="00E34148" w:rsidRPr="00FF3637">
        <w:rPr>
          <w:rFonts w:cstheme="minorHAnsi"/>
        </w:rPr>
        <w:t xml:space="preserve"> below)</w:t>
      </w:r>
      <w:r w:rsidR="00282D59" w:rsidRPr="00FF3637">
        <w:rPr>
          <w:rFonts w:cstheme="minorHAnsi"/>
        </w:rPr>
        <w:t xml:space="preserve"> </w:t>
      </w:r>
    </w:p>
    <w:p w14:paraId="4C40A22B" w14:textId="4890B701" w:rsidR="00777033" w:rsidRPr="0054402E" w:rsidRDefault="00777033" w:rsidP="00B833FF">
      <w:pPr>
        <w:pStyle w:val="ListParagraph"/>
        <w:numPr>
          <w:ilvl w:val="0"/>
          <w:numId w:val="8"/>
        </w:numPr>
        <w:spacing w:after="120" w:line="240" w:lineRule="auto"/>
        <w:rPr>
          <w:rFonts w:cstheme="minorHAnsi"/>
        </w:rPr>
      </w:pPr>
      <w:r w:rsidRPr="00FF3637">
        <w:rPr>
          <w:rFonts w:cstheme="minorHAnsi"/>
        </w:rPr>
        <w:t>Sup</w:t>
      </w:r>
      <w:r w:rsidRPr="0054402E">
        <w:rPr>
          <w:rFonts w:cstheme="minorHAnsi"/>
        </w:rPr>
        <w:t>porting Documents</w:t>
      </w:r>
    </w:p>
    <w:p w14:paraId="1AC77F3B" w14:textId="00230A25" w:rsidR="00D93ADA" w:rsidRDefault="00A05083" w:rsidP="006467EC">
      <w:pPr>
        <w:spacing w:after="0" w:line="240" w:lineRule="auto"/>
        <w:rPr>
          <w:rFonts w:cstheme="minorHAnsi"/>
        </w:rPr>
      </w:pPr>
      <w:r w:rsidRPr="00A05083">
        <w:rPr>
          <w:rFonts w:cstheme="minorHAnsi"/>
        </w:rPr>
        <w:t>Application documents should be submitted by email to</w:t>
      </w:r>
      <w:r w:rsidR="00B83D03" w:rsidRPr="00B83D03">
        <w:t xml:space="preserve"> </w:t>
      </w:r>
      <w:r w:rsidR="00B83D03" w:rsidRPr="00B83D03">
        <w:rPr>
          <w:rFonts w:cstheme="minorHAnsi"/>
        </w:rPr>
        <w:t>Anna Welch</w:t>
      </w:r>
      <w:r w:rsidR="00B83D03">
        <w:rPr>
          <w:rFonts w:cstheme="minorHAnsi"/>
        </w:rPr>
        <w:t>.</w:t>
      </w:r>
      <w:r w:rsidRPr="00A05083">
        <w:rPr>
          <w:rFonts w:cstheme="minorHAnsi"/>
        </w:rPr>
        <w:t xml:space="preserve"> Supporting files can also be made available via a Dropbox</w:t>
      </w:r>
      <w:r w:rsidR="00B83D03">
        <w:rPr>
          <w:rFonts w:cstheme="minorHAnsi"/>
        </w:rPr>
        <w:t>,</w:t>
      </w:r>
      <w:r w:rsidR="00D93ADA">
        <w:rPr>
          <w:rFonts w:cstheme="minorHAnsi"/>
        </w:rPr>
        <w:t xml:space="preserve"> </w:t>
      </w:r>
      <w:r w:rsidRPr="00A05083">
        <w:rPr>
          <w:rFonts w:cstheme="minorHAnsi"/>
        </w:rPr>
        <w:t xml:space="preserve">Google Drive link or </w:t>
      </w:r>
      <w:r w:rsidR="00D93ADA">
        <w:rPr>
          <w:rFonts w:cstheme="minorHAnsi"/>
        </w:rPr>
        <w:t xml:space="preserve">other </w:t>
      </w:r>
      <w:r w:rsidRPr="00A05083">
        <w:rPr>
          <w:rFonts w:cstheme="minorHAnsi"/>
        </w:rPr>
        <w:t xml:space="preserve">file transfer </w:t>
      </w:r>
      <w:r w:rsidR="00B83D03">
        <w:rPr>
          <w:rFonts w:cstheme="minorHAnsi"/>
        </w:rPr>
        <w:t>platform</w:t>
      </w:r>
      <w:r w:rsidRPr="00A05083">
        <w:rPr>
          <w:rFonts w:cstheme="minorHAnsi"/>
        </w:rPr>
        <w:t xml:space="preserve">.  </w:t>
      </w:r>
    </w:p>
    <w:p w14:paraId="37237B74" w14:textId="77777777" w:rsidR="00D93ADA" w:rsidRDefault="00D93ADA" w:rsidP="006467EC">
      <w:pPr>
        <w:spacing w:after="0" w:line="240" w:lineRule="auto"/>
        <w:rPr>
          <w:rFonts w:cstheme="minorHAnsi"/>
        </w:rPr>
      </w:pPr>
    </w:p>
    <w:p w14:paraId="57E3E004" w14:textId="544C9402" w:rsidR="00A05083" w:rsidRPr="00A05083" w:rsidRDefault="00D96898" w:rsidP="006467EC">
      <w:pPr>
        <w:spacing w:after="0" w:line="240" w:lineRule="auto"/>
        <w:rPr>
          <w:rFonts w:cstheme="minorHAnsi"/>
        </w:rPr>
      </w:pPr>
      <w:r>
        <w:rPr>
          <w:rFonts w:cstheme="minorHAnsi"/>
        </w:rPr>
        <w:t xml:space="preserve">On submission you will be invoiced for the </w:t>
      </w:r>
      <w:proofErr w:type="spellStart"/>
      <w:proofErr w:type="gramStart"/>
      <w:r w:rsidR="00A05083" w:rsidRPr="00A05083">
        <w:rPr>
          <w:rFonts w:cstheme="minorHAnsi"/>
        </w:rPr>
        <w:t>non refundable</w:t>
      </w:r>
      <w:proofErr w:type="spellEnd"/>
      <w:proofErr w:type="gramEnd"/>
      <w:r w:rsidR="00A05083" w:rsidRPr="00A05083">
        <w:rPr>
          <w:rFonts w:cstheme="minorHAnsi"/>
        </w:rPr>
        <w:t xml:space="preserve"> administration fee </w:t>
      </w:r>
      <w:r>
        <w:rPr>
          <w:rFonts w:cstheme="minorHAnsi"/>
        </w:rPr>
        <w:t>which will need to be paid before</w:t>
      </w:r>
      <w:r w:rsidR="001D33D2">
        <w:rPr>
          <w:rFonts w:cstheme="minorHAnsi"/>
        </w:rPr>
        <w:t xml:space="preserve"> assessment can take place</w:t>
      </w:r>
      <w:r w:rsidR="00A05083" w:rsidRPr="00A05083">
        <w:rPr>
          <w:rFonts w:cstheme="minorHAnsi"/>
        </w:rPr>
        <w:t>.</w:t>
      </w:r>
    </w:p>
    <w:p w14:paraId="32354BCF" w14:textId="6F64575C" w:rsidR="00355F03" w:rsidRDefault="00355F03" w:rsidP="006467EC">
      <w:pPr>
        <w:spacing w:after="0" w:line="240" w:lineRule="auto"/>
        <w:rPr>
          <w:rFonts w:cstheme="minorHAnsi"/>
        </w:rPr>
      </w:pPr>
    </w:p>
    <w:p w14:paraId="77784933" w14:textId="2CE07067" w:rsidR="00AA41F1" w:rsidRDefault="00800D42" w:rsidP="006467EC">
      <w:pPr>
        <w:spacing w:after="0" w:line="240" w:lineRule="auto"/>
        <w:rPr>
          <w:rFonts w:cstheme="minorHAnsi"/>
        </w:rPr>
      </w:pPr>
      <w:r w:rsidRPr="00D54385">
        <w:rPr>
          <w:rFonts w:cstheme="minorHAnsi"/>
        </w:rPr>
        <w:t xml:space="preserve">Application documents will be subject to initial review to confirm that all relevant information has been submitted. If further documentation is required, you will be contacted at this stage. Following the initial review, the application will be assessed by a </w:t>
      </w:r>
      <w:r w:rsidR="0081366F">
        <w:rPr>
          <w:rFonts w:cstheme="minorHAnsi"/>
        </w:rPr>
        <w:t>R</w:t>
      </w:r>
      <w:r w:rsidRPr="00D54385">
        <w:rPr>
          <w:rFonts w:cstheme="minorHAnsi"/>
        </w:rPr>
        <w:t xml:space="preserve">eview </w:t>
      </w:r>
      <w:r w:rsidR="0081366F">
        <w:rPr>
          <w:rFonts w:cstheme="minorHAnsi"/>
        </w:rPr>
        <w:t>P</w:t>
      </w:r>
      <w:r w:rsidRPr="00D54385">
        <w:rPr>
          <w:rFonts w:cstheme="minorHAnsi"/>
        </w:rPr>
        <w:t xml:space="preserve">anel consisting of </w:t>
      </w:r>
      <w:r w:rsidR="00010320">
        <w:rPr>
          <w:rFonts w:cstheme="minorHAnsi"/>
        </w:rPr>
        <w:t xml:space="preserve">a minimum of one </w:t>
      </w:r>
      <w:r w:rsidRPr="00D54385">
        <w:rPr>
          <w:rFonts w:cstheme="minorHAnsi"/>
        </w:rPr>
        <w:t xml:space="preserve">UAUK </w:t>
      </w:r>
      <w:r w:rsidR="00010320">
        <w:rPr>
          <w:rFonts w:cstheme="minorHAnsi"/>
        </w:rPr>
        <w:t xml:space="preserve">representative and </w:t>
      </w:r>
      <w:r w:rsidR="00C11A98">
        <w:rPr>
          <w:rFonts w:cstheme="minorHAnsi"/>
        </w:rPr>
        <w:t>one</w:t>
      </w:r>
      <w:r w:rsidR="00010320">
        <w:rPr>
          <w:rFonts w:cstheme="minorHAnsi"/>
        </w:rPr>
        <w:t xml:space="preserve"> </w:t>
      </w:r>
      <w:r w:rsidRPr="00D54385">
        <w:rPr>
          <w:rFonts w:cstheme="minorHAnsi"/>
        </w:rPr>
        <w:t>CIfA member</w:t>
      </w:r>
      <w:r w:rsidR="00010320">
        <w:rPr>
          <w:rFonts w:cstheme="minorHAnsi"/>
        </w:rPr>
        <w:t>.</w:t>
      </w:r>
    </w:p>
    <w:p w14:paraId="39F97486" w14:textId="31F81DD6" w:rsidR="00C11A98" w:rsidRDefault="00C11A98" w:rsidP="006467EC">
      <w:pPr>
        <w:spacing w:after="0" w:line="240" w:lineRule="auto"/>
        <w:rPr>
          <w:rFonts w:cstheme="minorHAnsi"/>
        </w:rPr>
      </w:pPr>
    </w:p>
    <w:p w14:paraId="12F5ABF5" w14:textId="4AEE7420" w:rsidR="00617158" w:rsidRDefault="00C11A98" w:rsidP="006467EC">
      <w:pPr>
        <w:spacing w:after="0" w:line="240" w:lineRule="auto"/>
        <w:rPr>
          <w:rFonts w:cstheme="minorHAnsi"/>
        </w:rPr>
      </w:pPr>
      <w:r>
        <w:rPr>
          <w:rFonts w:cstheme="minorHAnsi"/>
        </w:rPr>
        <w:t xml:space="preserve">The outcomes of the </w:t>
      </w:r>
      <w:r w:rsidR="002C1609">
        <w:rPr>
          <w:rFonts w:cstheme="minorHAnsi"/>
        </w:rPr>
        <w:t xml:space="preserve">paperwork assessment will </w:t>
      </w:r>
      <w:r w:rsidR="002C1609" w:rsidRPr="00D54385">
        <w:rPr>
          <w:rFonts w:cstheme="minorHAnsi"/>
        </w:rPr>
        <w:t xml:space="preserve">inform a </w:t>
      </w:r>
      <w:r w:rsidR="002C1609">
        <w:rPr>
          <w:rFonts w:cstheme="minorHAnsi"/>
        </w:rPr>
        <w:t xml:space="preserve">site </w:t>
      </w:r>
      <w:r w:rsidR="002C1609" w:rsidRPr="00D54385">
        <w:rPr>
          <w:rFonts w:cstheme="minorHAnsi"/>
        </w:rPr>
        <w:t xml:space="preserve">visit which </w:t>
      </w:r>
      <w:r w:rsidR="002C1609">
        <w:rPr>
          <w:rFonts w:cstheme="minorHAnsi"/>
        </w:rPr>
        <w:t>will be arranged at a mutually convenient time</w:t>
      </w:r>
      <w:r w:rsidR="00617158">
        <w:rPr>
          <w:rFonts w:cstheme="minorHAnsi"/>
        </w:rPr>
        <w:t xml:space="preserve"> for both the applicant and assessors.</w:t>
      </w:r>
      <w:r w:rsidR="005D4307">
        <w:rPr>
          <w:rFonts w:cstheme="minorHAnsi"/>
        </w:rPr>
        <w:t xml:space="preserve"> </w:t>
      </w:r>
      <w:r w:rsidR="00617158">
        <w:rPr>
          <w:rFonts w:cstheme="minorHAnsi"/>
        </w:rPr>
        <w:t xml:space="preserve">Site visits </w:t>
      </w:r>
      <w:r w:rsidR="003828B3">
        <w:rPr>
          <w:rFonts w:cstheme="minorHAnsi"/>
        </w:rPr>
        <w:t xml:space="preserve">provide the opportunity for assessors to follow up on </w:t>
      </w:r>
      <w:r w:rsidR="00B621ED">
        <w:rPr>
          <w:rFonts w:cstheme="minorHAnsi"/>
        </w:rPr>
        <w:t xml:space="preserve">and test </w:t>
      </w:r>
      <w:r w:rsidR="0059242E">
        <w:rPr>
          <w:rFonts w:cstheme="minorHAnsi"/>
        </w:rPr>
        <w:t>what has been presented in the Application</w:t>
      </w:r>
      <w:r w:rsidR="00B621ED">
        <w:rPr>
          <w:rFonts w:cstheme="minorHAnsi"/>
        </w:rPr>
        <w:t>.</w:t>
      </w:r>
      <w:r w:rsidR="00C274B3">
        <w:rPr>
          <w:rFonts w:cstheme="minorHAnsi"/>
        </w:rPr>
        <w:t xml:space="preserve"> They allow assessors to gain </w:t>
      </w:r>
      <w:r w:rsidR="00C274B3" w:rsidRPr="00C274B3">
        <w:rPr>
          <w:rFonts w:cstheme="minorHAnsi"/>
        </w:rPr>
        <w:t>an understanding of teaching environment and ethos</w:t>
      </w:r>
      <w:r w:rsidR="00B83D03">
        <w:rPr>
          <w:rFonts w:cstheme="minorHAnsi"/>
        </w:rPr>
        <w:t xml:space="preserve">, </w:t>
      </w:r>
      <w:r w:rsidR="00C274B3">
        <w:rPr>
          <w:rFonts w:cstheme="minorHAnsi"/>
        </w:rPr>
        <w:t>t</w:t>
      </w:r>
      <w:r w:rsidR="00C274B3" w:rsidRPr="00C274B3">
        <w:rPr>
          <w:rFonts w:cstheme="minorHAnsi"/>
        </w:rPr>
        <w:t>o ask for any further information or detail</w:t>
      </w:r>
      <w:r w:rsidR="00B83D03">
        <w:rPr>
          <w:rFonts w:cstheme="minorHAnsi"/>
        </w:rPr>
        <w:t>,</w:t>
      </w:r>
      <w:r w:rsidR="00C274B3">
        <w:rPr>
          <w:rFonts w:cstheme="minorHAnsi"/>
        </w:rPr>
        <w:t xml:space="preserve"> and to</w:t>
      </w:r>
      <w:r w:rsidR="00C274B3" w:rsidRPr="00C274B3">
        <w:rPr>
          <w:rFonts w:cstheme="minorHAnsi"/>
        </w:rPr>
        <w:t xml:space="preserve"> view student work to consider the degree of competency achieved through the </w:t>
      </w:r>
      <w:r w:rsidR="009375EE">
        <w:rPr>
          <w:rFonts w:cstheme="minorHAnsi"/>
        </w:rPr>
        <w:t>programme</w:t>
      </w:r>
      <w:r w:rsidR="00C274B3">
        <w:rPr>
          <w:rFonts w:cstheme="minorHAnsi"/>
        </w:rPr>
        <w:t>.</w:t>
      </w:r>
    </w:p>
    <w:p w14:paraId="0DDB56D8" w14:textId="468EA0FB" w:rsidR="00134A15" w:rsidRDefault="00134A15" w:rsidP="006467EC">
      <w:pPr>
        <w:spacing w:after="0" w:line="240" w:lineRule="auto"/>
        <w:rPr>
          <w:rFonts w:cstheme="minorHAnsi"/>
        </w:rPr>
      </w:pPr>
    </w:p>
    <w:p w14:paraId="68C287A9" w14:textId="6D179580" w:rsidR="009D2F06" w:rsidRDefault="009D2F06" w:rsidP="006467EC">
      <w:pPr>
        <w:spacing w:after="0" w:line="240" w:lineRule="auto"/>
        <w:rPr>
          <w:rFonts w:cstheme="minorHAnsi"/>
        </w:rPr>
      </w:pPr>
      <w:r>
        <w:rPr>
          <w:rFonts w:cstheme="minorHAnsi"/>
        </w:rPr>
        <w:t xml:space="preserve">Once the site visit is complete the </w:t>
      </w:r>
      <w:r w:rsidR="00EF6073">
        <w:rPr>
          <w:rFonts w:cstheme="minorHAnsi"/>
        </w:rPr>
        <w:t>Assessment</w:t>
      </w:r>
      <w:r>
        <w:rPr>
          <w:rFonts w:cstheme="minorHAnsi"/>
        </w:rPr>
        <w:t xml:space="preserve"> Panel will write</w:t>
      </w:r>
      <w:r w:rsidR="00EF6073">
        <w:rPr>
          <w:rFonts w:cstheme="minorHAnsi"/>
        </w:rPr>
        <w:t xml:space="preserve"> up a recommendation report and provide this to the </w:t>
      </w:r>
      <w:r w:rsidR="00672768">
        <w:rPr>
          <w:rFonts w:cstheme="minorHAnsi"/>
        </w:rPr>
        <w:t xml:space="preserve">steering group who will conduct a benchmarking exercise </w:t>
      </w:r>
      <w:r w:rsidR="004D7852">
        <w:rPr>
          <w:rFonts w:cstheme="minorHAnsi"/>
        </w:rPr>
        <w:t xml:space="preserve">of all assessments and agree recommendations. These will be provided to the CIfA Degree Accreditation Committee who will make the final decision on accreditation. </w:t>
      </w:r>
    </w:p>
    <w:p w14:paraId="3CCF504D" w14:textId="64087F21" w:rsidR="005F68DB" w:rsidRDefault="005F68DB" w:rsidP="006467EC">
      <w:pPr>
        <w:spacing w:after="0" w:line="240" w:lineRule="auto"/>
        <w:rPr>
          <w:rFonts w:cstheme="minorHAnsi"/>
        </w:rPr>
      </w:pPr>
    </w:p>
    <w:p w14:paraId="350211AC" w14:textId="77777777" w:rsidR="005F40AC" w:rsidRDefault="005F40AC" w:rsidP="006467EC">
      <w:pPr>
        <w:spacing w:after="0" w:line="240" w:lineRule="auto"/>
        <w:rPr>
          <w:rFonts w:cstheme="minorHAnsi"/>
        </w:rPr>
      </w:pPr>
    </w:p>
    <w:p w14:paraId="0FF43434" w14:textId="3C850ADF" w:rsidR="005F68DB" w:rsidRDefault="005F68DB" w:rsidP="006467EC">
      <w:pPr>
        <w:spacing w:after="0" w:line="240" w:lineRule="auto"/>
        <w:rPr>
          <w:rFonts w:cstheme="minorHAnsi"/>
        </w:rPr>
      </w:pPr>
      <w:r>
        <w:rPr>
          <w:rFonts w:cstheme="minorHAnsi"/>
        </w:rPr>
        <w:t xml:space="preserve">There are 2 </w:t>
      </w:r>
      <w:r w:rsidR="005F40AC">
        <w:rPr>
          <w:rFonts w:cstheme="minorHAnsi"/>
        </w:rPr>
        <w:t>opportunities</w:t>
      </w:r>
      <w:r>
        <w:rPr>
          <w:rFonts w:cstheme="minorHAnsi"/>
        </w:rPr>
        <w:t xml:space="preserve"> to apply for accreditation </w:t>
      </w:r>
      <w:r w:rsidR="005F40AC">
        <w:rPr>
          <w:rFonts w:cstheme="minorHAnsi"/>
        </w:rPr>
        <w:t xml:space="preserve">within each year. </w:t>
      </w:r>
      <w:r w:rsidR="00DE3D7A">
        <w:rPr>
          <w:rFonts w:cstheme="minorHAnsi"/>
        </w:rPr>
        <w:t>Approximate t</w:t>
      </w:r>
      <w:r w:rsidR="005F40AC">
        <w:rPr>
          <w:rFonts w:cstheme="minorHAnsi"/>
        </w:rPr>
        <w:t>imelines for the accreditation process can be found below.</w:t>
      </w:r>
    </w:p>
    <w:p w14:paraId="7E043186" w14:textId="77777777" w:rsidR="004D7852" w:rsidRPr="00342720" w:rsidRDefault="004D7852" w:rsidP="006467EC">
      <w:pPr>
        <w:spacing w:after="0" w:line="240" w:lineRule="auto"/>
        <w:rPr>
          <w:rFonts w:cstheme="minorHAnsi"/>
          <w:b/>
        </w:rPr>
      </w:pPr>
    </w:p>
    <w:tbl>
      <w:tblPr>
        <w:tblStyle w:val="TableGrid"/>
        <w:tblW w:w="9129" w:type="dxa"/>
        <w:tblLook w:val="04A0" w:firstRow="1" w:lastRow="0" w:firstColumn="1" w:lastColumn="0" w:noHBand="0" w:noVBand="1"/>
      </w:tblPr>
      <w:tblGrid>
        <w:gridCol w:w="5098"/>
        <w:gridCol w:w="2007"/>
        <w:gridCol w:w="2024"/>
      </w:tblGrid>
      <w:tr w:rsidR="00983E3C" w14:paraId="7C09AA2E" w14:textId="77777777" w:rsidTr="009619CA">
        <w:trPr>
          <w:trHeight w:val="537"/>
        </w:trPr>
        <w:tc>
          <w:tcPr>
            <w:tcW w:w="5098" w:type="dxa"/>
          </w:tcPr>
          <w:p w14:paraId="6547178E" w14:textId="663E7A3E" w:rsidR="00983E3C" w:rsidRPr="0021726D" w:rsidRDefault="0021726D" w:rsidP="006467EC">
            <w:pPr>
              <w:rPr>
                <w:b/>
              </w:rPr>
            </w:pPr>
            <w:r w:rsidRPr="0021726D">
              <w:rPr>
                <w:b/>
              </w:rPr>
              <w:t>Activity</w:t>
            </w:r>
          </w:p>
        </w:tc>
        <w:tc>
          <w:tcPr>
            <w:tcW w:w="2007" w:type="dxa"/>
          </w:tcPr>
          <w:p w14:paraId="735F8723" w14:textId="440BFE90" w:rsidR="00983E3C" w:rsidRPr="00697FC4" w:rsidRDefault="00697FC4" w:rsidP="006467EC">
            <w:pPr>
              <w:rPr>
                <w:b/>
              </w:rPr>
            </w:pPr>
            <w:r w:rsidRPr="00697FC4">
              <w:rPr>
                <w:b/>
              </w:rPr>
              <w:t>Round 1</w:t>
            </w:r>
          </w:p>
        </w:tc>
        <w:tc>
          <w:tcPr>
            <w:tcW w:w="2024" w:type="dxa"/>
          </w:tcPr>
          <w:p w14:paraId="32D04C3E" w14:textId="5C6382DA" w:rsidR="00983E3C" w:rsidRPr="00697FC4" w:rsidRDefault="00697FC4" w:rsidP="006467EC">
            <w:pPr>
              <w:rPr>
                <w:b/>
              </w:rPr>
            </w:pPr>
            <w:r w:rsidRPr="00697FC4">
              <w:rPr>
                <w:b/>
              </w:rPr>
              <w:t>Round 2</w:t>
            </w:r>
          </w:p>
        </w:tc>
      </w:tr>
      <w:tr w:rsidR="002379B8" w14:paraId="48EC3762" w14:textId="77777777" w:rsidTr="009619CA">
        <w:trPr>
          <w:trHeight w:val="537"/>
        </w:trPr>
        <w:tc>
          <w:tcPr>
            <w:tcW w:w="5098" w:type="dxa"/>
          </w:tcPr>
          <w:p w14:paraId="7FF32C4A" w14:textId="77777777" w:rsidR="002379B8" w:rsidRDefault="002379B8" w:rsidP="006467EC">
            <w:r>
              <w:t>Submission of Application Paperwork</w:t>
            </w:r>
          </w:p>
        </w:tc>
        <w:tc>
          <w:tcPr>
            <w:tcW w:w="2007" w:type="dxa"/>
          </w:tcPr>
          <w:p w14:paraId="2EF6FCE8" w14:textId="101F1624" w:rsidR="002379B8" w:rsidRDefault="00697FC4" w:rsidP="006467EC">
            <w:r>
              <w:t xml:space="preserve">By </w:t>
            </w:r>
            <w:r w:rsidR="002379B8">
              <w:t>1</w:t>
            </w:r>
            <w:r w:rsidR="002379B8" w:rsidRPr="008F3961">
              <w:rPr>
                <w:vertAlign w:val="superscript"/>
              </w:rPr>
              <w:t>st</w:t>
            </w:r>
            <w:r w:rsidR="002379B8">
              <w:t xml:space="preserve"> June </w:t>
            </w:r>
          </w:p>
        </w:tc>
        <w:tc>
          <w:tcPr>
            <w:tcW w:w="2024" w:type="dxa"/>
          </w:tcPr>
          <w:p w14:paraId="54512B05" w14:textId="034FDEDE" w:rsidR="002379B8" w:rsidRDefault="00697FC4" w:rsidP="006467EC">
            <w:r>
              <w:t xml:space="preserve">By </w:t>
            </w:r>
            <w:r w:rsidR="002379B8">
              <w:t>1</w:t>
            </w:r>
            <w:r w:rsidR="002379B8" w:rsidRPr="008F3961">
              <w:rPr>
                <w:vertAlign w:val="superscript"/>
              </w:rPr>
              <w:t>st</w:t>
            </w:r>
            <w:r w:rsidR="002379B8">
              <w:t xml:space="preserve"> December </w:t>
            </w:r>
          </w:p>
        </w:tc>
      </w:tr>
      <w:tr w:rsidR="002379B8" w14:paraId="6C4BDA94" w14:textId="77777777" w:rsidTr="009619CA">
        <w:trPr>
          <w:trHeight w:val="537"/>
        </w:trPr>
        <w:tc>
          <w:tcPr>
            <w:tcW w:w="5098" w:type="dxa"/>
          </w:tcPr>
          <w:p w14:paraId="291578E7" w14:textId="77777777" w:rsidR="002379B8" w:rsidRDefault="002379B8" w:rsidP="006467EC">
            <w:r>
              <w:t>Initial review</w:t>
            </w:r>
          </w:p>
        </w:tc>
        <w:tc>
          <w:tcPr>
            <w:tcW w:w="2007" w:type="dxa"/>
          </w:tcPr>
          <w:p w14:paraId="37CC08A4" w14:textId="77777777" w:rsidR="002379B8" w:rsidRDefault="002379B8" w:rsidP="006467EC">
            <w:r>
              <w:t>Within 2 weeks</w:t>
            </w:r>
          </w:p>
        </w:tc>
        <w:tc>
          <w:tcPr>
            <w:tcW w:w="2024" w:type="dxa"/>
          </w:tcPr>
          <w:p w14:paraId="29744370" w14:textId="77777777" w:rsidR="002379B8" w:rsidRDefault="002379B8" w:rsidP="006467EC">
            <w:r>
              <w:t>Within 2 weeks</w:t>
            </w:r>
          </w:p>
        </w:tc>
      </w:tr>
      <w:tr w:rsidR="002379B8" w14:paraId="74EB4D68" w14:textId="77777777" w:rsidTr="009619CA">
        <w:trPr>
          <w:trHeight w:val="537"/>
        </w:trPr>
        <w:tc>
          <w:tcPr>
            <w:tcW w:w="5098" w:type="dxa"/>
          </w:tcPr>
          <w:p w14:paraId="350D5721" w14:textId="77777777" w:rsidR="002379B8" w:rsidRDefault="002379B8" w:rsidP="006467EC">
            <w:r>
              <w:t>Paperwork Assessment by Review Panel</w:t>
            </w:r>
          </w:p>
        </w:tc>
        <w:tc>
          <w:tcPr>
            <w:tcW w:w="2007" w:type="dxa"/>
          </w:tcPr>
          <w:p w14:paraId="5BD44E19" w14:textId="77777777" w:rsidR="002379B8" w:rsidRDefault="002379B8" w:rsidP="006467EC">
            <w:r>
              <w:t>July</w:t>
            </w:r>
          </w:p>
        </w:tc>
        <w:tc>
          <w:tcPr>
            <w:tcW w:w="2024" w:type="dxa"/>
          </w:tcPr>
          <w:p w14:paraId="7AC50F5D" w14:textId="77777777" w:rsidR="002379B8" w:rsidRDefault="002379B8" w:rsidP="006467EC">
            <w:r>
              <w:t>January</w:t>
            </w:r>
          </w:p>
        </w:tc>
      </w:tr>
      <w:tr w:rsidR="002379B8" w14:paraId="5C147113" w14:textId="77777777" w:rsidTr="009619CA">
        <w:trPr>
          <w:trHeight w:val="537"/>
        </w:trPr>
        <w:tc>
          <w:tcPr>
            <w:tcW w:w="5098" w:type="dxa"/>
          </w:tcPr>
          <w:p w14:paraId="02057AE8" w14:textId="77777777" w:rsidR="002379B8" w:rsidRDefault="002379B8" w:rsidP="006467EC">
            <w:r>
              <w:t>Site Visit arrangements made</w:t>
            </w:r>
          </w:p>
        </w:tc>
        <w:tc>
          <w:tcPr>
            <w:tcW w:w="2007" w:type="dxa"/>
          </w:tcPr>
          <w:p w14:paraId="2748CDF4" w14:textId="77777777" w:rsidR="002379B8" w:rsidRDefault="002379B8" w:rsidP="006467EC">
            <w:r>
              <w:t>August</w:t>
            </w:r>
          </w:p>
        </w:tc>
        <w:tc>
          <w:tcPr>
            <w:tcW w:w="2024" w:type="dxa"/>
          </w:tcPr>
          <w:p w14:paraId="2F11E1E9" w14:textId="77777777" w:rsidR="002379B8" w:rsidRDefault="002379B8" w:rsidP="006467EC">
            <w:r>
              <w:t>February</w:t>
            </w:r>
          </w:p>
        </w:tc>
      </w:tr>
      <w:tr w:rsidR="002379B8" w14:paraId="6F12AB32" w14:textId="77777777" w:rsidTr="009619CA">
        <w:trPr>
          <w:trHeight w:val="537"/>
        </w:trPr>
        <w:tc>
          <w:tcPr>
            <w:tcW w:w="5098" w:type="dxa"/>
          </w:tcPr>
          <w:p w14:paraId="1742C00B" w14:textId="289B4059" w:rsidR="002379B8" w:rsidRDefault="002379B8" w:rsidP="006467EC">
            <w:r>
              <w:t>Site Visit</w:t>
            </w:r>
            <w:r w:rsidR="001D33D2">
              <w:t xml:space="preserve"> (1 day)</w:t>
            </w:r>
          </w:p>
        </w:tc>
        <w:tc>
          <w:tcPr>
            <w:tcW w:w="2007" w:type="dxa"/>
          </w:tcPr>
          <w:p w14:paraId="76CE2D2D" w14:textId="3386790E" w:rsidR="002379B8" w:rsidRDefault="002379B8" w:rsidP="006467EC">
            <w:r>
              <w:t>September</w:t>
            </w:r>
            <w:r w:rsidR="00DE3D7A">
              <w:t xml:space="preserve">- </w:t>
            </w:r>
            <w:r>
              <w:t>October</w:t>
            </w:r>
          </w:p>
        </w:tc>
        <w:tc>
          <w:tcPr>
            <w:tcW w:w="2024" w:type="dxa"/>
          </w:tcPr>
          <w:p w14:paraId="5EA8069D" w14:textId="5D3EAD66" w:rsidR="002379B8" w:rsidRDefault="002379B8" w:rsidP="006467EC">
            <w:r>
              <w:t>March</w:t>
            </w:r>
            <w:r w:rsidR="00DE3D7A">
              <w:t xml:space="preserve"> - May</w:t>
            </w:r>
          </w:p>
        </w:tc>
      </w:tr>
      <w:tr w:rsidR="002379B8" w14:paraId="5B75150D" w14:textId="77777777" w:rsidTr="009619CA">
        <w:trPr>
          <w:trHeight w:val="537"/>
        </w:trPr>
        <w:tc>
          <w:tcPr>
            <w:tcW w:w="5098" w:type="dxa"/>
          </w:tcPr>
          <w:p w14:paraId="3A3E882A" w14:textId="60E7D1FA" w:rsidR="002379B8" w:rsidRDefault="002379B8" w:rsidP="006467EC">
            <w:r>
              <w:t>Recommendation Report provided to</w:t>
            </w:r>
            <w:r w:rsidR="002E1254">
              <w:t xml:space="preserve"> s</w:t>
            </w:r>
            <w:r>
              <w:t>teering group for benchmarking</w:t>
            </w:r>
          </w:p>
        </w:tc>
        <w:tc>
          <w:tcPr>
            <w:tcW w:w="2007" w:type="dxa"/>
          </w:tcPr>
          <w:p w14:paraId="0BFA756C" w14:textId="77777777" w:rsidR="002379B8" w:rsidRDefault="002379B8" w:rsidP="006467EC">
            <w:r>
              <w:t>October</w:t>
            </w:r>
          </w:p>
        </w:tc>
        <w:tc>
          <w:tcPr>
            <w:tcW w:w="2024" w:type="dxa"/>
          </w:tcPr>
          <w:p w14:paraId="2277729F" w14:textId="7BF0FFC9" w:rsidR="002379B8" w:rsidRDefault="00A14545" w:rsidP="006467EC">
            <w:r>
              <w:t>May</w:t>
            </w:r>
          </w:p>
        </w:tc>
      </w:tr>
      <w:tr w:rsidR="002379B8" w14:paraId="364EEEE1" w14:textId="77777777" w:rsidTr="009619CA">
        <w:trPr>
          <w:trHeight w:val="537"/>
        </w:trPr>
        <w:tc>
          <w:tcPr>
            <w:tcW w:w="5098" w:type="dxa"/>
          </w:tcPr>
          <w:p w14:paraId="35B58504" w14:textId="77777777" w:rsidR="002379B8" w:rsidRDefault="002379B8" w:rsidP="006467EC">
            <w:r>
              <w:t>Final Recommendations made to Degree Accreditation Committee</w:t>
            </w:r>
          </w:p>
        </w:tc>
        <w:tc>
          <w:tcPr>
            <w:tcW w:w="2007" w:type="dxa"/>
          </w:tcPr>
          <w:p w14:paraId="0FBCB682" w14:textId="77777777" w:rsidR="002379B8" w:rsidRDefault="002379B8" w:rsidP="006467EC">
            <w:r>
              <w:t>November</w:t>
            </w:r>
          </w:p>
        </w:tc>
        <w:tc>
          <w:tcPr>
            <w:tcW w:w="2024" w:type="dxa"/>
          </w:tcPr>
          <w:p w14:paraId="55B25AB7" w14:textId="12D5E9D7" w:rsidR="002379B8" w:rsidRDefault="00A14545" w:rsidP="006467EC">
            <w:r>
              <w:t>June</w:t>
            </w:r>
          </w:p>
        </w:tc>
      </w:tr>
      <w:tr w:rsidR="002379B8" w14:paraId="5CCC0726" w14:textId="77777777" w:rsidTr="009619CA">
        <w:trPr>
          <w:trHeight w:val="537"/>
        </w:trPr>
        <w:tc>
          <w:tcPr>
            <w:tcW w:w="5098" w:type="dxa"/>
          </w:tcPr>
          <w:p w14:paraId="0D2F03C2" w14:textId="77777777" w:rsidR="002379B8" w:rsidRDefault="002379B8" w:rsidP="006467EC">
            <w:r>
              <w:t>Accreditations Awarded</w:t>
            </w:r>
          </w:p>
        </w:tc>
        <w:tc>
          <w:tcPr>
            <w:tcW w:w="2007" w:type="dxa"/>
          </w:tcPr>
          <w:p w14:paraId="5FAFF108" w14:textId="365CBB9B" w:rsidR="002379B8" w:rsidRDefault="00565525" w:rsidP="006467EC">
            <w:r>
              <w:t>December</w:t>
            </w:r>
          </w:p>
        </w:tc>
        <w:tc>
          <w:tcPr>
            <w:tcW w:w="2024" w:type="dxa"/>
          </w:tcPr>
          <w:p w14:paraId="7BBEABA6" w14:textId="5555821A" w:rsidR="002379B8" w:rsidRDefault="00565525" w:rsidP="006467EC">
            <w:r>
              <w:t>July</w:t>
            </w:r>
          </w:p>
        </w:tc>
      </w:tr>
    </w:tbl>
    <w:p w14:paraId="384CBAB4" w14:textId="525A4DAC" w:rsidR="008F3961" w:rsidRDefault="008F3961" w:rsidP="006467EC">
      <w:pPr>
        <w:spacing w:after="0" w:line="240" w:lineRule="auto"/>
      </w:pPr>
    </w:p>
    <w:p w14:paraId="02668EFD" w14:textId="77777777" w:rsidR="008F3961" w:rsidRDefault="008F3961" w:rsidP="006467EC">
      <w:pPr>
        <w:spacing w:after="0" w:line="240" w:lineRule="auto"/>
      </w:pPr>
    </w:p>
    <w:p w14:paraId="28682066" w14:textId="77777777" w:rsidR="00010320" w:rsidRPr="00342720" w:rsidRDefault="00010320" w:rsidP="006467EC">
      <w:pPr>
        <w:spacing w:after="0" w:line="240" w:lineRule="auto"/>
        <w:rPr>
          <w:rFonts w:cstheme="minorHAnsi"/>
        </w:rPr>
      </w:pPr>
    </w:p>
    <w:p w14:paraId="41AA1B1E" w14:textId="731459F7" w:rsidR="00355F03" w:rsidRPr="00D85F15" w:rsidRDefault="000A07C2" w:rsidP="006467EC">
      <w:pPr>
        <w:pStyle w:val="Heading2"/>
        <w:spacing w:before="0" w:after="120" w:line="240" w:lineRule="auto"/>
      </w:pPr>
      <w:bookmarkStart w:id="7" w:name="_Toc120889488"/>
      <w:r>
        <w:t xml:space="preserve">5.2 </w:t>
      </w:r>
      <w:r w:rsidR="00355F03" w:rsidRPr="00D85F15">
        <w:t xml:space="preserve">The </w:t>
      </w:r>
      <w:r w:rsidR="000F1978" w:rsidRPr="00D85F15">
        <w:t>A</w:t>
      </w:r>
      <w:r w:rsidR="00355F03" w:rsidRPr="00D85F15">
        <w:t xml:space="preserve">pplication </w:t>
      </w:r>
      <w:r w:rsidR="000F1978" w:rsidRPr="00D85F15">
        <w:t>F</w:t>
      </w:r>
      <w:r w:rsidR="00355F03" w:rsidRPr="00D85F15">
        <w:t>orm</w:t>
      </w:r>
      <w:bookmarkEnd w:id="7"/>
    </w:p>
    <w:p w14:paraId="3C1533B3" w14:textId="646307C2" w:rsidR="00235FE2" w:rsidRDefault="008D22D1" w:rsidP="006467EC">
      <w:pPr>
        <w:spacing w:after="0" w:line="240" w:lineRule="auto"/>
        <w:rPr>
          <w:rFonts w:cstheme="minorHAnsi"/>
        </w:rPr>
      </w:pPr>
      <w:r>
        <w:rPr>
          <w:rFonts w:cstheme="minorHAnsi"/>
        </w:rPr>
        <w:t xml:space="preserve">On the front page </w:t>
      </w:r>
      <w:r w:rsidR="0081726D">
        <w:rPr>
          <w:rFonts w:cstheme="minorHAnsi"/>
        </w:rPr>
        <w:t>p</w:t>
      </w:r>
      <w:r w:rsidR="00355F03" w:rsidRPr="00342720">
        <w:rPr>
          <w:rFonts w:cstheme="minorHAnsi"/>
        </w:rPr>
        <w:t>lease include the names of all degrees, or pathways through degrees</w:t>
      </w:r>
      <w:r w:rsidR="003E030B" w:rsidRPr="00342720">
        <w:rPr>
          <w:rFonts w:cstheme="minorHAnsi"/>
        </w:rPr>
        <w:t>,</w:t>
      </w:r>
      <w:r w:rsidR="00355F03" w:rsidRPr="00342720">
        <w:rPr>
          <w:rFonts w:cstheme="minorHAnsi"/>
        </w:rPr>
        <w:t xml:space="preserve"> that you wish to be accredited</w:t>
      </w:r>
      <w:r w:rsidR="00E34E12">
        <w:rPr>
          <w:rFonts w:cstheme="minorHAnsi"/>
        </w:rPr>
        <w:t xml:space="preserve"> and a summary of the National Occupational Standards you are requesting accreditation against</w:t>
      </w:r>
      <w:r w:rsidR="00760AB8">
        <w:rPr>
          <w:rFonts w:cstheme="minorHAnsi"/>
        </w:rPr>
        <w:t xml:space="preserve">. Please also include </w:t>
      </w:r>
      <w:r w:rsidR="0081726D">
        <w:rPr>
          <w:rFonts w:cstheme="minorHAnsi"/>
        </w:rPr>
        <w:t xml:space="preserve">a main contact for the application and a list of </w:t>
      </w:r>
      <w:r w:rsidR="003E030B" w:rsidRPr="00342720">
        <w:rPr>
          <w:rFonts w:cstheme="minorHAnsi"/>
        </w:rPr>
        <w:t xml:space="preserve">all staff who make a </w:t>
      </w:r>
      <w:r w:rsidR="003E030B" w:rsidRPr="00342720">
        <w:rPr>
          <w:rFonts w:cstheme="minorHAnsi"/>
          <w:u w:val="single"/>
        </w:rPr>
        <w:t>significant contribution</w:t>
      </w:r>
      <w:r w:rsidR="003E030B" w:rsidRPr="00342720">
        <w:rPr>
          <w:rFonts w:cstheme="minorHAnsi"/>
        </w:rPr>
        <w:t xml:space="preserve"> to the delivery of these degrees. </w:t>
      </w:r>
      <w:r w:rsidR="00DD2686">
        <w:rPr>
          <w:rFonts w:cstheme="minorHAnsi"/>
        </w:rPr>
        <w:t>P</w:t>
      </w:r>
      <w:r w:rsidR="00EB0811" w:rsidRPr="00342720">
        <w:rPr>
          <w:rFonts w:cstheme="minorHAnsi"/>
        </w:rPr>
        <w:t xml:space="preserve">lease try to include those staff who deliver multiple lectures, </w:t>
      </w:r>
      <w:proofErr w:type="spellStart"/>
      <w:r w:rsidR="00EB0811" w:rsidRPr="00342720">
        <w:rPr>
          <w:rFonts w:cstheme="minorHAnsi"/>
        </w:rPr>
        <w:t>practicals</w:t>
      </w:r>
      <w:proofErr w:type="spellEnd"/>
      <w:r w:rsidR="00EB0811" w:rsidRPr="00342720">
        <w:rPr>
          <w:rFonts w:cstheme="minorHAnsi"/>
        </w:rPr>
        <w:t xml:space="preserve"> or fieldwork training to </w:t>
      </w:r>
      <w:proofErr w:type="gramStart"/>
      <w:r w:rsidR="00EB0811" w:rsidRPr="00342720">
        <w:rPr>
          <w:rFonts w:cstheme="minorHAnsi"/>
        </w:rPr>
        <w:t>students</w:t>
      </w:r>
      <w:r w:rsidR="001E0402">
        <w:rPr>
          <w:rFonts w:cstheme="minorHAnsi"/>
        </w:rPr>
        <w:t>;</w:t>
      </w:r>
      <w:proofErr w:type="gramEnd"/>
      <w:r w:rsidR="001E0402">
        <w:rPr>
          <w:rFonts w:cstheme="minorHAnsi"/>
        </w:rPr>
        <w:t xml:space="preserve"> rather than listing all staff within the department</w:t>
      </w:r>
      <w:r w:rsidR="00EB0811" w:rsidRPr="00342720">
        <w:rPr>
          <w:rFonts w:cstheme="minorHAnsi"/>
        </w:rPr>
        <w:t>. You may include demonstrators and post-docs alongside lecturing staff.</w:t>
      </w:r>
    </w:p>
    <w:p w14:paraId="0098CCB4" w14:textId="77777777" w:rsidR="008A20D2" w:rsidRDefault="008A20D2" w:rsidP="006467EC">
      <w:pPr>
        <w:spacing w:after="0" w:line="240" w:lineRule="auto"/>
        <w:rPr>
          <w:rFonts w:cstheme="minorHAnsi"/>
        </w:rPr>
      </w:pPr>
    </w:p>
    <w:p w14:paraId="35DF1C59" w14:textId="6226B586" w:rsidR="00355F03" w:rsidRPr="00342720" w:rsidRDefault="00235FE2" w:rsidP="006467EC">
      <w:pPr>
        <w:spacing w:after="0" w:line="240" w:lineRule="auto"/>
        <w:rPr>
          <w:rFonts w:cstheme="minorHAnsi"/>
        </w:rPr>
      </w:pPr>
      <w:r>
        <w:rPr>
          <w:rFonts w:cstheme="minorHAnsi"/>
        </w:rPr>
        <w:t>On the next pages please supply a sho</w:t>
      </w:r>
      <w:r w:rsidR="00895E2A">
        <w:rPr>
          <w:rFonts w:cstheme="minorHAnsi"/>
        </w:rPr>
        <w:t xml:space="preserve">rt (no more than 1 page) summary CV for these staff; </w:t>
      </w:r>
      <w:r w:rsidR="00943782">
        <w:rPr>
          <w:rFonts w:cstheme="minorHAnsi"/>
        </w:rPr>
        <w:t>particularly</w:t>
      </w:r>
      <w:r w:rsidR="00895E2A">
        <w:rPr>
          <w:rFonts w:cstheme="minorHAnsi"/>
        </w:rPr>
        <w:t xml:space="preserve"> outlining their contribution and relevance</w:t>
      </w:r>
      <w:r w:rsidR="00943782">
        <w:rPr>
          <w:rFonts w:cstheme="minorHAnsi"/>
        </w:rPr>
        <w:t xml:space="preserve"> to the programmes in the context of the NOS being accredited against. We do not need to see a </w:t>
      </w:r>
      <w:r w:rsidR="00EB0811">
        <w:rPr>
          <w:rFonts w:cstheme="minorHAnsi"/>
        </w:rPr>
        <w:t xml:space="preserve">full academic CV with a </w:t>
      </w:r>
      <w:r w:rsidR="00943782">
        <w:rPr>
          <w:rFonts w:cstheme="minorHAnsi"/>
        </w:rPr>
        <w:t>long list of publications</w:t>
      </w:r>
      <w:r w:rsidR="00EB0811">
        <w:rPr>
          <w:rFonts w:cstheme="minorHAnsi"/>
        </w:rPr>
        <w:t>.</w:t>
      </w:r>
      <w:r w:rsidR="00943782">
        <w:rPr>
          <w:rFonts w:cstheme="minorHAnsi"/>
        </w:rPr>
        <w:t xml:space="preserve"> </w:t>
      </w:r>
      <w:r w:rsidR="003E030B" w:rsidRPr="00342720">
        <w:rPr>
          <w:rFonts w:cstheme="minorHAnsi"/>
        </w:rPr>
        <w:t>We have also requested information on wh</w:t>
      </w:r>
      <w:r w:rsidR="00383603" w:rsidRPr="00342720">
        <w:rPr>
          <w:rFonts w:cstheme="minorHAnsi"/>
        </w:rPr>
        <w:t>ich staff are Members of the CIf</w:t>
      </w:r>
      <w:r w:rsidR="00247A93" w:rsidRPr="00342720">
        <w:rPr>
          <w:rFonts w:cstheme="minorHAnsi"/>
        </w:rPr>
        <w:t>A or IAI (Institute of Archaeologists of Ireland)</w:t>
      </w:r>
      <w:r w:rsidR="003E030B" w:rsidRPr="00342720">
        <w:rPr>
          <w:rFonts w:cstheme="minorHAnsi"/>
        </w:rPr>
        <w:t xml:space="preserve"> – this is simply to collect this information and</w:t>
      </w:r>
      <w:r w:rsidR="002C2814" w:rsidRPr="00D54385">
        <w:rPr>
          <w:rFonts w:cstheme="minorHAnsi"/>
        </w:rPr>
        <w:t>, while we would encourage staff to consider professional accreditation,</w:t>
      </w:r>
      <w:r w:rsidR="003E030B" w:rsidRPr="00342720">
        <w:rPr>
          <w:rFonts w:cstheme="minorHAnsi"/>
        </w:rPr>
        <w:t xml:space="preserve"> there is no expectation that </w:t>
      </w:r>
      <w:r w:rsidR="0081082E" w:rsidRPr="00342720">
        <w:rPr>
          <w:rFonts w:cstheme="minorHAnsi"/>
        </w:rPr>
        <w:t xml:space="preserve">all </w:t>
      </w:r>
      <w:r w:rsidR="003E030B" w:rsidRPr="00342720">
        <w:rPr>
          <w:rFonts w:cstheme="minorHAnsi"/>
        </w:rPr>
        <w:t>staff are M</w:t>
      </w:r>
      <w:r w:rsidR="00383603" w:rsidRPr="00342720">
        <w:rPr>
          <w:rFonts w:cstheme="minorHAnsi"/>
        </w:rPr>
        <w:t>CIf</w:t>
      </w:r>
      <w:r w:rsidR="003E030B" w:rsidRPr="00342720">
        <w:rPr>
          <w:rFonts w:cstheme="minorHAnsi"/>
        </w:rPr>
        <w:t>A</w:t>
      </w:r>
      <w:r w:rsidR="00247A93" w:rsidRPr="00342720">
        <w:rPr>
          <w:rFonts w:cstheme="minorHAnsi"/>
        </w:rPr>
        <w:t>/MIAI</w:t>
      </w:r>
      <w:r w:rsidR="003E030B" w:rsidRPr="00342720">
        <w:rPr>
          <w:rFonts w:cstheme="minorHAnsi"/>
        </w:rPr>
        <w:t xml:space="preserve"> grade. </w:t>
      </w:r>
    </w:p>
    <w:p w14:paraId="4B4F62FD" w14:textId="00F1B623" w:rsidR="00355F03" w:rsidRDefault="00355F03" w:rsidP="006467EC">
      <w:pPr>
        <w:spacing w:after="0" w:line="240" w:lineRule="auto"/>
        <w:rPr>
          <w:rFonts w:cstheme="minorHAnsi"/>
        </w:rPr>
      </w:pPr>
    </w:p>
    <w:p w14:paraId="53E51EA7" w14:textId="77777777" w:rsidR="008A20D2" w:rsidRPr="00342720" w:rsidRDefault="008A20D2" w:rsidP="006467EC">
      <w:pPr>
        <w:spacing w:after="0" w:line="240" w:lineRule="auto"/>
        <w:rPr>
          <w:rFonts w:cstheme="minorHAnsi"/>
        </w:rPr>
      </w:pPr>
    </w:p>
    <w:p w14:paraId="3F9569E3" w14:textId="2921C5C1" w:rsidR="00355F03" w:rsidRPr="00D85F15" w:rsidRDefault="000A07C2" w:rsidP="006467EC">
      <w:pPr>
        <w:pStyle w:val="Heading2"/>
        <w:spacing w:before="0" w:after="120" w:line="240" w:lineRule="auto"/>
      </w:pPr>
      <w:bookmarkStart w:id="8" w:name="_Toc120889489"/>
      <w:r>
        <w:t xml:space="preserve">5.3 </w:t>
      </w:r>
      <w:r w:rsidR="00355F03" w:rsidRPr="00D85F15">
        <w:t xml:space="preserve">The </w:t>
      </w:r>
      <w:r w:rsidR="00E6369A" w:rsidRPr="00D85F15">
        <w:t>M</w:t>
      </w:r>
      <w:r w:rsidR="00355F03" w:rsidRPr="00D85F15">
        <w:t xml:space="preserve">apping </w:t>
      </w:r>
      <w:r w:rsidR="00E6369A" w:rsidRPr="00D85F15">
        <w:t>E</w:t>
      </w:r>
      <w:r w:rsidR="00355F03" w:rsidRPr="00D85F15">
        <w:t>xercises</w:t>
      </w:r>
      <w:bookmarkEnd w:id="8"/>
    </w:p>
    <w:p w14:paraId="620C0B78" w14:textId="5529375A" w:rsidR="009D1056" w:rsidRDefault="008A20D2" w:rsidP="006467EC">
      <w:pPr>
        <w:spacing w:after="0" w:line="240" w:lineRule="auto"/>
        <w:rPr>
          <w:rFonts w:cstheme="minorHAnsi"/>
        </w:rPr>
      </w:pPr>
      <w:r>
        <w:rPr>
          <w:rFonts w:cstheme="minorHAnsi"/>
        </w:rPr>
        <w:t>The</w:t>
      </w:r>
      <w:r w:rsidR="00AA2ECF" w:rsidRPr="00342720">
        <w:rPr>
          <w:rFonts w:cstheme="minorHAnsi"/>
        </w:rPr>
        <w:t xml:space="preserve"> mapping exercises are based on the National Occupation Standards in Archaeological Practice (NOS for short). The NOS were developed by the Archaeolog</w:t>
      </w:r>
      <w:r w:rsidR="00383603" w:rsidRPr="00342720">
        <w:rPr>
          <w:rFonts w:cstheme="minorHAnsi"/>
        </w:rPr>
        <w:t>ical Training Forum</w:t>
      </w:r>
      <w:r w:rsidR="00B240B6">
        <w:rPr>
          <w:rFonts w:cstheme="minorHAnsi"/>
        </w:rPr>
        <w:t xml:space="preserve">; </w:t>
      </w:r>
      <w:r w:rsidR="00383603" w:rsidRPr="00342720">
        <w:rPr>
          <w:rFonts w:cstheme="minorHAnsi"/>
        </w:rPr>
        <w:t>of which CIf</w:t>
      </w:r>
      <w:r w:rsidR="00AA2ECF" w:rsidRPr="00342720">
        <w:rPr>
          <w:rFonts w:cstheme="minorHAnsi"/>
        </w:rPr>
        <w:t>A is a member</w:t>
      </w:r>
      <w:r w:rsidR="00B240B6">
        <w:rPr>
          <w:rFonts w:cstheme="minorHAnsi"/>
        </w:rPr>
        <w:t>; in collaboration with a range of employers</w:t>
      </w:r>
      <w:r w:rsidR="00AA2ECF" w:rsidRPr="00342720">
        <w:rPr>
          <w:rFonts w:cstheme="minorHAnsi"/>
        </w:rPr>
        <w:t>.</w:t>
      </w:r>
      <w:r w:rsidR="007D0A9A">
        <w:rPr>
          <w:rFonts w:cstheme="minorHAnsi"/>
        </w:rPr>
        <w:t xml:space="preserve"> </w:t>
      </w:r>
    </w:p>
    <w:p w14:paraId="0320EAEA" w14:textId="77777777" w:rsidR="009D1056" w:rsidRPr="00342720" w:rsidRDefault="009D1056" w:rsidP="006467EC">
      <w:pPr>
        <w:spacing w:after="0" w:line="240" w:lineRule="auto"/>
        <w:rPr>
          <w:rFonts w:cstheme="minorHAnsi"/>
        </w:rPr>
      </w:pPr>
    </w:p>
    <w:p w14:paraId="410991D7" w14:textId="77777777" w:rsidR="00661CAF" w:rsidRDefault="00C718E5" w:rsidP="00661CAF">
      <w:pPr>
        <w:spacing w:after="0" w:line="240" w:lineRule="auto"/>
        <w:rPr>
          <w:rFonts w:cstheme="minorHAnsi"/>
        </w:rPr>
      </w:pPr>
      <w:r w:rsidRPr="00342720">
        <w:rPr>
          <w:rFonts w:cstheme="minorHAnsi"/>
        </w:rPr>
        <w:t xml:space="preserve">There are </w:t>
      </w:r>
      <w:r w:rsidR="00112673" w:rsidRPr="006467EC">
        <w:rPr>
          <w:rFonts w:cstheme="minorHAnsi"/>
          <w:b/>
          <w:u w:val="single"/>
        </w:rPr>
        <w:t>three</w:t>
      </w:r>
      <w:r w:rsidRPr="006467EC">
        <w:rPr>
          <w:rFonts w:cstheme="minorHAnsi"/>
          <w:b/>
          <w:u w:val="single"/>
        </w:rPr>
        <w:t xml:space="preserve"> </w:t>
      </w:r>
      <w:r w:rsidR="00AA2ECF" w:rsidRPr="006467EC">
        <w:rPr>
          <w:rFonts w:cstheme="minorHAnsi"/>
          <w:b/>
          <w:u w:val="single"/>
        </w:rPr>
        <w:t>mandatory</w:t>
      </w:r>
      <w:r w:rsidRPr="00342720">
        <w:rPr>
          <w:rFonts w:cstheme="minorHAnsi"/>
          <w:u w:val="single"/>
        </w:rPr>
        <w:t xml:space="preserve"> </w:t>
      </w:r>
      <w:r w:rsidR="00C67F82" w:rsidRPr="00C67F82">
        <w:rPr>
          <w:rFonts w:cstheme="minorHAnsi"/>
          <w:b/>
          <w:u w:val="single"/>
        </w:rPr>
        <w:t>Standards</w:t>
      </w:r>
      <w:r w:rsidR="00C67F82">
        <w:rPr>
          <w:rFonts w:cstheme="minorHAnsi"/>
          <w:u w:val="single"/>
        </w:rPr>
        <w:t xml:space="preserve"> </w:t>
      </w:r>
      <w:r w:rsidRPr="00342720">
        <w:rPr>
          <w:rFonts w:cstheme="minorHAnsi"/>
        </w:rPr>
        <w:t>which degree programmes must demonstrate. These are</w:t>
      </w:r>
      <w:r w:rsidR="0070680E" w:rsidRPr="00342720">
        <w:rPr>
          <w:rFonts w:cstheme="minorHAnsi"/>
        </w:rPr>
        <w:t>:</w:t>
      </w:r>
    </w:p>
    <w:p w14:paraId="20E0D133" w14:textId="1EC9DBFF" w:rsidR="00C718E5" w:rsidRPr="00342720" w:rsidRDefault="00C718E5" w:rsidP="00661CAF">
      <w:pPr>
        <w:spacing w:after="0" w:line="240" w:lineRule="auto"/>
        <w:rPr>
          <w:rFonts w:cstheme="minorHAnsi"/>
        </w:rPr>
      </w:pPr>
      <w:r w:rsidRPr="00342720">
        <w:rPr>
          <w:rFonts w:cstheme="minorHAnsi"/>
        </w:rPr>
        <w:t xml:space="preserve"> </w:t>
      </w:r>
    </w:p>
    <w:p w14:paraId="6BC6623A" w14:textId="52B0BB95" w:rsidR="00C718E5" w:rsidRPr="00342720" w:rsidRDefault="0041711E" w:rsidP="00661CAF">
      <w:pPr>
        <w:numPr>
          <w:ilvl w:val="0"/>
          <w:numId w:val="1"/>
        </w:numPr>
        <w:spacing w:after="120" w:line="240" w:lineRule="auto"/>
        <w:ind w:left="714" w:hanging="357"/>
        <w:contextualSpacing/>
        <w:jc w:val="both"/>
        <w:rPr>
          <w:rFonts w:eastAsia="Times New Roman" w:cstheme="minorHAnsi"/>
        </w:rPr>
      </w:pPr>
      <w:r w:rsidRPr="00342720">
        <w:rPr>
          <w:rFonts w:eastAsia="Times New Roman" w:cstheme="minorHAnsi"/>
          <w:b/>
        </w:rPr>
        <w:t>The ability to r</w:t>
      </w:r>
      <w:r w:rsidR="00C718E5" w:rsidRPr="00342720">
        <w:rPr>
          <w:rFonts w:eastAsia="Times New Roman" w:cstheme="minorHAnsi"/>
          <w:b/>
        </w:rPr>
        <w:t>esearch and analyse</w:t>
      </w:r>
      <w:r w:rsidR="004159FB" w:rsidRPr="00342720">
        <w:rPr>
          <w:rFonts w:eastAsia="Times New Roman" w:cstheme="minorHAnsi"/>
        </w:rPr>
        <w:t xml:space="preserve"> </w:t>
      </w:r>
      <w:r w:rsidR="00E77C43" w:rsidRPr="00342720">
        <w:rPr>
          <w:rFonts w:eastAsia="Times New Roman" w:cstheme="minorHAnsi"/>
        </w:rPr>
        <w:t>(NOS AC1</w:t>
      </w:r>
      <w:r w:rsidR="00AA2ECF" w:rsidRPr="00342720">
        <w:rPr>
          <w:rFonts w:eastAsia="Times New Roman" w:cstheme="minorHAnsi"/>
        </w:rPr>
        <w:t>)</w:t>
      </w:r>
    </w:p>
    <w:p w14:paraId="34B32D9A" w14:textId="61192EF3" w:rsidR="00C718E5" w:rsidRPr="00342720" w:rsidRDefault="0041711E" w:rsidP="00661CAF">
      <w:pPr>
        <w:numPr>
          <w:ilvl w:val="0"/>
          <w:numId w:val="1"/>
        </w:numPr>
        <w:spacing w:after="120" w:line="240" w:lineRule="auto"/>
        <w:ind w:left="714" w:hanging="357"/>
        <w:contextualSpacing/>
        <w:jc w:val="both"/>
        <w:rPr>
          <w:rFonts w:eastAsia="Times New Roman" w:cstheme="minorHAnsi"/>
        </w:rPr>
      </w:pPr>
      <w:r w:rsidRPr="00342720">
        <w:rPr>
          <w:rFonts w:eastAsia="Times New Roman" w:cstheme="minorHAnsi"/>
          <w:b/>
        </w:rPr>
        <w:t>An awareness of h</w:t>
      </w:r>
      <w:r w:rsidR="00C718E5" w:rsidRPr="00342720">
        <w:rPr>
          <w:rFonts w:eastAsia="Times New Roman" w:cstheme="minorHAnsi"/>
          <w:b/>
        </w:rPr>
        <w:t>ealth and safety</w:t>
      </w:r>
      <w:r w:rsidR="00AA2ECF" w:rsidRPr="00342720">
        <w:rPr>
          <w:rFonts w:eastAsia="Times New Roman" w:cstheme="minorHAnsi"/>
          <w:b/>
        </w:rPr>
        <w:t xml:space="preserve"> </w:t>
      </w:r>
      <w:r w:rsidR="00E77C43" w:rsidRPr="00342720">
        <w:rPr>
          <w:rFonts w:eastAsia="Times New Roman" w:cstheme="minorHAnsi"/>
        </w:rPr>
        <w:t>(NOS AH10</w:t>
      </w:r>
      <w:r w:rsidR="00AA2ECF" w:rsidRPr="00342720">
        <w:rPr>
          <w:rFonts w:eastAsia="Times New Roman" w:cstheme="minorHAnsi"/>
        </w:rPr>
        <w:t>)</w:t>
      </w:r>
    </w:p>
    <w:p w14:paraId="58E94163" w14:textId="1E2B08BB" w:rsidR="00C718E5" w:rsidRPr="00342720" w:rsidRDefault="0041711E" w:rsidP="00F52F29">
      <w:pPr>
        <w:numPr>
          <w:ilvl w:val="0"/>
          <w:numId w:val="1"/>
        </w:numPr>
        <w:spacing w:after="120" w:line="240" w:lineRule="auto"/>
        <w:ind w:left="714" w:hanging="357"/>
        <w:jc w:val="both"/>
        <w:rPr>
          <w:rFonts w:eastAsia="Times New Roman" w:cstheme="minorHAnsi"/>
        </w:rPr>
      </w:pPr>
      <w:r w:rsidRPr="00342720">
        <w:rPr>
          <w:rFonts w:eastAsia="Times New Roman" w:cstheme="minorHAnsi"/>
          <w:b/>
        </w:rPr>
        <w:t>An understanding of an e</w:t>
      </w:r>
      <w:r w:rsidR="00C718E5" w:rsidRPr="00342720">
        <w:rPr>
          <w:rFonts w:eastAsia="Times New Roman" w:cstheme="minorHAnsi"/>
          <w:b/>
        </w:rPr>
        <w:t>thical framework</w:t>
      </w:r>
      <w:r w:rsidR="00112673" w:rsidRPr="00342720">
        <w:rPr>
          <w:rFonts w:eastAsia="Times New Roman" w:cstheme="minorHAnsi"/>
          <w:b/>
        </w:rPr>
        <w:t xml:space="preserve"> </w:t>
      </w:r>
      <w:r w:rsidR="00641CF5" w:rsidRPr="00342720">
        <w:rPr>
          <w:rFonts w:eastAsia="Times New Roman" w:cstheme="minorHAnsi"/>
          <w:b/>
        </w:rPr>
        <w:t xml:space="preserve">and </w:t>
      </w:r>
      <w:r w:rsidR="00112673" w:rsidRPr="00342720">
        <w:rPr>
          <w:rFonts w:eastAsia="Times New Roman" w:cstheme="minorHAnsi"/>
          <w:b/>
        </w:rPr>
        <w:t>p</w:t>
      </w:r>
      <w:r w:rsidR="00C718E5" w:rsidRPr="00342720">
        <w:rPr>
          <w:rFonts w:eastAsia="Times New Roman" w:cstheme="minorHAnsi"/>
          <w:b/>
        </w:rPr>
        <w:t>ersonal development</w:t>
      </w:r>
      <w:r w:rsidR="00112673" w:rsidRPr="00342720">
        <w:rPr>
          <w:rFonts w:eastAsia="Times New Roman" w:cstheme="minorHAnsi"/>
        </w:rPr>
        <w:t xml:space="preserve"> </w:t>
      </w:r>
      <w:r w:rsidR="00E77C43" w:rsidRPr="00342720">
        <w:rPr>
          <w:rFonts w:eastAsia="Times New Roman" w:cstheme="minorHAnsi"/>
        </w:rPr>
        <w:t>(NOS AJ3</w:t>
      </w:r>
      <w:r w:rsidR="00AA2ECF" w:rsidRPr="00342720">
        <w:rPr>
          <w:rFonts w:eastAsia="Times New Roman" w:cstheme="minorHAnsi"/>
        </w:rPr>
        <w:t>)</w:t>
      </w:r>
    </w:p>
    <w:p w14:paraId="077E6802" w14:textId="6407C186" w:rsidR="00C718E5" w:rsidRDefault="00B42633" w:rsidP="00661CAF">
      <w:pPr>
        <w:spacing w:after="120" w:line="240" w:lineRule="auto"/>
        <w:contextualSpacing/>
        <w:rPr>
          <w:rFonts w:cstheme="minorHAnsi"/>
        </w:rPr>
      </w:pPr>
      <w:r>
        <w:rPr>
          <w:rFonts w:cstheme="minorHAnsi"/>
        </w:rPr>
        <w:t>Appendix 1 provides a summary of each of these</w:t>
      </w:r>
    </w:p>
    <w:p w14:paraId="18982EF6" w14:textId="77777777" w:rsidR="00B42633" w:rsidRPr="00342720" w:rsidRDefault="00B42633" w:rsidP="006467EC">
      <w:pPr>
        <w:spacing w:after="0" w:line="240" w:lineRule="auto"/>
        <w:rPr>
          <w:rFonts w:cstheme="minorHAnsi"/>
        </w:rPr>
      </w:pPr>
    </w:p>
    <w:p w14:paraId="6E45415D" w14:textId="77777777" w:rsidR="00C67F82" w:rsidRDefault="00C718E5" w:rsidP="004F5653">
      <w:pPr>
        <w:spacing w:after="120" w:line="240" w:lineRule="auto"/>
        <w:rPr>
          <w:rFonts w:cstheme="minorHAnsi"/>
        </w:rPr>
      </w:pPr>
      <w:r w:rsidRPr="00342720">
        <w:rPr>
          <w:rFonts w:cstheme="minorHAnsi"/>
        </w:rPr>
        <w:t>In addition</w:t>
      </w:r>
      <w:r w:rsidR="004F03D2" w:rsidRPr="00342720">
        <w:rPr>
          <w:rFonts w:cstheme="minorHAnsi"/>
        </w:rPr>
        <w:t xml:space="preserve">, </w:t>
      </w:r>
      <w:r w:rsidR="00EA177C" w:rsidRPr="00342720">
        <w:rPr>
          <w:rFonts w:cstheme="minorHAnsi"/>
        </w:rPr>
        <w:t>a degree programme</w:t>
      </w:r>
      <w:r w:rsidRPr="00342720">
        <w:rPr>
          <w:rFonts w:cstheme="minorHAnsi"/>
        </w:rPr>
        <w:t xml:space="preserve"> </w:t>
      </w:r>
      <w:r w:rsidR="00383603" w:rsidRPr="00342720">
        <w:rPr>
          <w:rFonts w:cstheme="minorHAnsi"/>
        </w:rPr>
        <w:t xml:space="preserve">or pathway </w:t>
      </w:r>
      <w:r w:rsidRPr="00342720">
        <w:rPr>
          <w:rFonts w:cstheme="minorHAnsi"/>
        </w:rPr>
        <w:t xml:space="preserve">must show competency in at least </w:t>
      </w:r>
      <w:r w:rsidRPr="006467EC">
        <w:rPr>
          <w:rFonts w:cstheme="minorHAnsi"/>
          <w:b/>
          <w:u w:val="single"/>
        </w:rPr>
        <w:t>two</w:t>
      </w:r>
      <w:r w:rsidRPr="006467EC">
        <w:rPr>
          <w:rFonts w:cstheme="minorHAnsi"/>
          <w:b/>
        </w:rPr>
        <w:t xml:space="preserve"> other</w:t>
      </w:r>
      <w:r w:rsidR="00AA2ECF" w:rsidRPr="006467EC">
        <w:rPr>
          <w:rFonts w:cstheme="minorHAnsi"/>
          <w:b/>
        </w:rPr>
        <w:t xml:space="preserve"> </w:t>
      </w:r>
      <w:r w:rsidR="00C67F82">
        <w:rPr>
          <w:rFonts w:cstheme="minorHAnsi"/>
          <w:b/>
        </w:rPr>
        <w:t>Optional Standards</w:t>
      </w:r>
      <w:r w:rsidR="007C36C9">
        <w:rPr>
          <w:rFonts w:cstheme="minorHAnsi"/>
        </w:rPr>
        <w:t xml:space="preserve"> to be selected from the list </w:t>
      </w:r>
      <w:r w:rsidR="009F111E">
        <w:rPr>
          <w:rFonts w:cstheme="minorHAnsi"/>
        </w:rPr>
        <w:t xml:space="preserve">of options </w:t>
      </w:r>
      <w:r w:rsidR="007C36C9">
        <w:rPr>
          <w:rFonts w:cstheme="minorHAnsi"/>
        </w:rPr>
        <w:t xml:space="preserve">below. </w:t>
      </w:r>
    </w:p>
    <w:p w14:paraId="033E0801" w14:textId="17ECB0BF" w:rsidR="0039360D" w:rsidRDefault="007C36C9" w:rsidP="006467EC">
      <w:pPr>
        <w:spacing w:after="0" w:line="240" w:lineRule="auto"/>
        <w:rPr>
          <w:rFonts w:cstheme="minorHAnsi"/>
        </w:rPr>
      </w:pPr>
      <w:r>
        <w:rPr>
          <w:rFonts w:cstheme="minorHAnsi"/>
        </w:rPr>
        <w:t xml:space="preserve">The five most common choices have been highlighted </w:t>
      </w:r>
      <w:r w:rsidR="00B42633">
        <w:rPr>
          <w:rFonts w:cstheme="minorHAnsi"/>
        </w:rPr>
        <w:t xml:space="preserve">and a summary can be found in Appendix 1; </w:t>
      </w:r>
      <w:r>
        <w:rPr>
          <w:rFonts w:cstheme="minorHAnsi"/>
        </w:rPr>
        <w:t xml:space="preserve">but </w:t>
      </w:r>
      <w:r w:rsidRPr="00342720">
        <w:rPr>
          <w:rFonts w:cstheme="minorHAnsi"/>
          <w:u w:val="single"/>
        </w:rPr>
        <w:t xml:space="preserve">you are not restricted to </w:t>
      </w:r>
      <w:r w:rsidR="00AE02B2">
        <w:rPr>
          <w:rFonts w:cstheme="minorHAnsi"/>
          <w:u w:val="single"/>
        </w:rPr>
        <w:t>this</w:t>
      </w:r>
      <w:r w:rsidRPr="00342720">
        <w:rPr>
          <w:rFonts w:cstheme="minorHAnsi"/>
          <w:u w:val="single"/>
        </w:rPr>
        <w:t xml:space="preserve"> list of five when making your choices.</w:t>
      </w:r>
    </w:p>
    <w:p w14:paraId="12DB067A" w14:textId="3627D966" w:rsidR="00F1254E" w:rsidRDefault="00F1254E" w:rsidP="006467EC">
      <w:pPr>
        <w:spacing w:after="0" w:line="240" w:lineRule="auto"/>
        <w:rPr>
          <w:rFonts w:cstheme="minorHAnsi"/>
        </w:rPr>
      </w:pPr>
    </w:p>
    <w:p w14:paraId="395B2BF1" w14:textId="77777777" w:rsidR="000267C0" w:rsidRPr="00342720" w:rsidRDefault="000267C0" w:rsidP="000267C0">
      <w:pPr>
        <w:pStyle w:val="ListParagraph"/>
        <w:numPr>
          <w:ilvl w:val="0"/>
          <w:numId w:val="4"/>
        </w:numPr>
        <w:spacing w:after="120" w:line="240" w:lineRule="auto"/>
        <w:contextualSpacing w:val="0"/>
        <w:rPr>
          <w:rFonts w:cstheme="minorHAnsi"/>
          <w:b/>
        </w:rPr>
      </w:pPr>
      <w:r>
        <w:rPr>
          <w:rFonts w:cstheme="minorHAnsi"/>
          <w:b/>
        </w:rPr>
        <w:t>Contribute to n</w:t>
      </w:r>
      <w:r w:rsidRPr="00342720">
        <w:rPr>
          <w:rFonts w:cstheme="minorHAnsi"/>
          <w:b/>
        </w:rPr>
        <w:t xml:space="preserve">on-intrusive archaeological investigations </w:t>
      </w:r>
      <w:r w:rsidRPr="00342720">
        <w:rPr>
          <w:rFonts w:cstheme="minorHAnsi"/>
        </w:rPr>
        <w:t>(AC3)</w:t>
      </w:r>
    </w:p>
    <w:p w14:paraId="79B18D9F" w14:textId="77777777" w:rsidR="000267C0" w:rsidRPr="007E33D4" w:rsidRDefault="000267C0" w:rsidP="000267C0">
      <w:pPr>
        <w:pStyle w:val="ListParagraph"/>
        <w:numPr>
          <w:ilvl w:val="0"/>
          <w:numId w:val="4"/>
        </w:numPr>
        <w:spacing w:after="120" w:line="240" w:lineRule="auto"/>
        <w:contextualSpacing w:val="0"/>
        <w:rPr>
          <w:rFonts w:cstheme="minorHAnsi"/>
          <w:b/>
        </w:rPr>
      </w:pPr>
      <w:r>
        <w:rPr>
          <w:rFonts w:cstheme="minorHAnsi"/>
          <w:b/>
        </w:rPr>
        <w:t>Contribute to i</w:t>
      </w:r>
      <w:r w:rsidRPr="00342720">
        <w:rPr>
          <w:rFonts w:cstheme="minorHAnsi"/>
          <w:b/>
        </w:rPr>
        <w:t xml:space="preserve">ntrusive archaeological investigations </w:t>
      </w:r>
      <w:r w:rsidRPr="00342720">
        <w:rPr>
          <w:rFonts w:cstheme="minorHAnsi"/>
        </w:rPr>
        <w:t>(AC5)</w:t>
      </w:r>
    </w:p>
    <w:p w14:paraId="2B92FB22" w14:textId="77777777" w:rsidR="000267C0" w:rsidRPr="007E33D4" w:rsidRDefault="000267C0" w:rsidP="000267C0">
      <w:pPr>
        <w:pStyle w:val="ListParagraph"/>
        <w:numPr>
          <w:ilvl w:val="0"/>
          <w:numId w:val="4"/>
        </w:numPr>
        <w:spacing w:after="120" w:line="240" w:lineRule="auto"/>
        <w:contextualSpacing w:val="0"/>
        <w:rPr>
          <w:rFonts w:cstheme="minorHAnsi"/>
        </w:rPr>
      </w:pPr>
      <w:r w:rsidRPr="007E33D4">
        <w:rPr>
          <w:rFonts w:cstheme="minorHAnsi"/>
        </w:rPr>
        <w:t>Storing archaeological items (AC6)</w:t>
      </w:r>
    </w:p>
    <w:p w14:paraId="40B91042" w14:textId="77777777" w:rsidR="000267C0" w:rsidRPr="00883A6D" w:rsidRDefault="000267C0" w:rsidP="000267C0">
      <w:pPr>
        <w:pStyle w:val="ListParagraph"/>
        <w:numPr>
          <w:ilvl w:val="0"/>
          <w:numId w:val="4"/>
        </w:numPr>
        <w:spacing w:after="120" w:line="240" w:lineRule="auto"/>
        <w:contextualSpacing w:val="0"/>
        <w:rPr>
          <w:rFonts w:cstheme="minorHAnsi"/>
          <w:b/>
        </w:rPr>
      </w:pPr>
      <w:r w:rsidRPr="007E33D4">
        <w:rPr>
          <w:rFonts w:cstheme="minorHAnsi"/>
        </w:rPr>
        <w:t>Transferring archaeological items (AC7</w:t>
      </w:r>
      <w:r>
        <w:rPr>
          <w:rFonts w:cstheme="minorHAnsi"/>
        </w:rPr>
        <w:t>)</w:t>
      </w:r>
    </w:p>
    <w:p w14:paraId="16B183B4" w14:textId="77777777" w:rsidR="000267C0" w:rsidRPr="00864C1A" w:rsidRDefault="000267C0" w:rsidP="000267C0">
      <w:pPr>
        <w:pStyle w:val="ListParagraph"/>
        <w:numPr>
          <w:ilvl w:val="0"/>
          <w:numId w:val="4"/>
        </w:numPr>
        <w:spacing w:after="120" w:line="240" w:lineRule="auto"/>
        <w:contextualSpacing w:val="0"/>
        <w:rPr>
          <w:rFonts w:cstheme="minorHAnsi"/>
          <w:b/>
        </w:rPr>
      </w:pPr>
      <w:r w:rsidRPr="00342720">
        <w:rPr>
          <w:rFonts w:cstheme="minorHAnsi"/>
          <w:b/>
        </w:rPr>
        <w:t xml:space="preserve">The analysis and interpretation of archaeological material and data </w:t>
      </w:r>
      <w:r w:rsidRPr="00342720">
        <w:rPr>
          <w:rFonts w:cstheme="minorHAnsi"/>
        </w:rPr>
        <w:t>(AC8)</w:t>
      </w:r>
    </w:p>
    <w:p w14:paraId="33164E0F" w14:textId="77777777" w:rsidR="000267C0" w:rsidRPr="00F202C4" w:rsidRDefault="000267C0" w:rsidP="000267C0">
      <w:pPr>
        <w:pStyle w:val="ListParagraph"/>
        <w:numPr>
          <w:ilvl w:val="0"/>
          <w:numId w:val="4"/>
        </w:numPr>
        <w:spacing w:after="120" w:line="240" w:lineRule="auto"/>
        <w:contextualSpacing w:val="0"/>
        <w:rPr>
          <w:rFonts w:cstheme="minorHAnsi"/>
          <w:b/>
        </w:rPr>
      </w:pPr>
      <w:r>
        <w:rPr>
          <w:rFonts w:cstheme="minorHAnsi"/>
        </w:rPr>
        <w:t>Identify and describe archaeological items (AD3)</w:t>
      </w:r>
    </w:p>
    <w:p w14:paraId="79BD5BBB" w14:textId="77777777" w:rsidR="000267C0" w:rsidRPr="007E33D4" w:rsidRDefault="000267C0" w:rsidP="000267C0">
      <w:pPr>
        <w:pStyle w:val="ListParagraph"/>
        <w:numPr>
          <w:ilvl w:val="0"/>
          <w:numId w:val="4"/>
        </w:numPr>
        <w:spacing w:after="120" w:line="240" w:lineRule="auto"/>
        <w:contextualSpacing w:val="0"/>
        <w:rPr>
          <w:rFonts w:cstheme="minorHAnsi"/>
          <w:b/>
        </w:rPr>
      </w:pPr>
      <w:r>
        <w:rPr>
          <w:rFonts w:cstheme="minorHAnsi"/>
        </w:rPr>
        <w:t>Apply preventative care procedures for archaeological items (AD6)</w:t>
      </w:r>
    </w:p>
    <w:p w14:paraId="7074FD4E" w14:textId="77777777" w:rsidR="000267C0" w:rsidRPr="003861DC" w:rsidRDefault="000267C0" w:rsidP="000267C0">
      <w:pPr>
        <w:pStyle w:val="ListParagraph"/>
        <w:numPr>
          <w:ilvl w:val="0"/>
          <w:numId w:val="4"/>
        </w:numPr>
        <w:spacing w:after="120" w:line="240" w:lineRule="auto"/>
        <w:contextualSpacing w:val="0"/>
        <w:rPr>
          <w:rFonts w:cstheme="minorHAnsi"/>
          <w:b/>
        </w:rPr>
      </w:pPr>
      <w:r w:rsidRPr="00342720">
        <w:rPr>
          <w:rFonts w:cstheme="minorHAnsi"/>
          <w:b/>
        </w:rPr>
        <w:t xml:space="preserve">Routine interventive conservation procedures </w:t>
      </w:r>
      <w:r w:rsidRPr="00342720">
        <w:rPr>
          <w:rFonts w:cstheme="minorHAnsi"/>
        </w:rPr>
        <w:t>(AD8)</w:t>
      </w:r>
    </w:p>
    <w:p w14:paraId="53269A96" w14:textId="77777777" w:rsidR="000267C0" w:rsidRDefault="000267C0" w:rsidP="000267C0">
      <w:pPr>
        <w:pStyle w:val="ListParagraph"/>
        <w:numPr>
          <w:ilvl w:val="0"/>
          <w:numId w:val="4"/>
        </w:numPr>
        <w:spacing w:after="120" w:line="240" w:lineRule="auto"/>
        <w:contextualSpacing w:val="0"/>
        <w:rPr>
          <w:rFonts w:cstheme="minorHAnsi"/>
        </w:rPr>
      </w:pPr>
      <w:r w:rsidRPr="008A4939">
        <w:rPr>
          <w:rFonts w:cstheme="minorHAnsi"/>
        </w:rPr>
        <w:t xml:space="preserve">Classify, compile and maintain data on the material remains and intangible heritage of past communities </w:t>
      </w:r>
      <w:r>
        <w:rPr>
          <w:rFonts w:cstheme="minorHAnsi"/>
        </w:rPr>
        <w:t>(AE3)</w:t>
      </w:r>
    </w:p>
    <w:p w14:paraId="0B055313" w14:textId="77777777" w:rsidR="000267C0" w:rsidRPr="008A4939" w:rsidRDefault="000267C0" w:rsidP="000267C0">
      <w:pPr>
        <w:pStyle w:val="ListParagraph"/>
        <w:numPr>
          <w:ilvl w:val="0"/>
          <w:numId w:val="4"/>
        </w:numPr>
        <w:spacing w:after="120" w:line="240" w:lineRule="auto"/>
        <w:contextualSpacing w:val="0"/>
        <w:rPr>
          <w:rFonts w:cstheme="minorHAnsi"/>
        </w:rPr>
      </w:pPr>
      <w:r>
        <w:rPr>
          <w:rFonts w:cstheme="minorHAnsi"/>
        </w:rPr>
        <w:t>Disseminate, deposit and archive data on the material remains and intangible heritage of past communities (AE5)</w:t>
      </w:r>
    </w:p>
    <w:p w14:paraId="6650A690" w14:textId="77777777" w:rsidR="000267C0" w:rsidRPr="00342720" w:rsidRDefault="000267C0" w:rsidP="000267C0">
      <w:pPr>
        <w:pStyle w:val="ListParagraph"/>
        <w:numPr>
          <w:ilvl w:val="0"/>
          <w:numId w:val="4"/>
        </w:numPr>
        <w:spacing w:after="120" w:line="240" w:lineRule="auto"/>
        <w:contextualSpacing w:val="0"/>
        <w:rPr>
          <w:rFonts w:cstheme="minorHAnsi"/>
          <w:b/>
        </w:rPr>
      </w:pPr>
      <w:r w:rsidRPr="00342720">
        <w:rPr>
          <w:rFonts w:cstheme="minorHAnsi"/>
          <w:b/>
        </w:rPr>
        <w:t>The identification and evaluation of the requirements of users of exhibitions</w:t>
      </w:r>
    </w:p>
    <w:p w14:paraId="3F12D806" w14:textId="77777777" w:rsidR="000267C0" w:rsidRDefault="000267C0" w:rsidP="000267C0">
      <w:pPr>
        <w:pStyle w:val="ListParagraph"/>
        <w:spacing w:after="120" w:line="240" w:lineRule="auto"/>
        <w:contextualSpacing w:val="0"/>
        <w:rPr>
          <w:rFonts w:cstheme="minorHAnsi"/>
        </w:rPr>
      </w:pPr>
      <w:r w:rsidRPr="00342720">
        <w:rPr>
          <w:rFonts w:cstheme="minorHAnsi"/>
          <w:b/>
        </w:rPr>
        <w:t xml:space="preserve">or interpretative activities </w:t>
      </w:r>
      <w:r w:rsidRPr="00342720">
        <w:rPr>
          <w:rFonts w:cstheme="minorHAnsi"/>
        </w:rPr>
        <w:t>(AG3)</w:t>
      </w:r>
    </w:p>
    <w:p w14:paraId="50F645BB" w14:textId="77777777" w:rsidR="000267C0" w:rsidRDefault="000267C0" w:rsidP="000267C0">
      <w:pPr>
        <w:pStyle w:val="ListParagraph"/>
        <w:numPr>
          <w:ilvl w:val="0"/>
          <w:numId w:val="4"/>
        </w:numPr>
        <w:spacing w:after="120" w:line="240" w:lineRule="auto"/>
        <w:contextualSpacing w:val="0"/>
        <w:rPr>
          <w:rFonts w:cstheme="minorHAnsi"/>
        </w:rPr>
      </w:pPr>
      <w:r>
        <w:rPr>
          <w:rFonts w:cstheme="minorHAnsi"/>
        </w:rPr>
        <w:t>Contribute to advances in the body of knowledge of archaeological practice (AJ2)</w:t>
      </w:r>
    </w:p>
    <w:p w14:paraId="18061366" w14:textId="77777777" w:rsidR="00530F91" w:rsidRDefault="00530F91" w:rsidP="00530F91">
      <w:pPr>
        <w:spacing w:after="0" w:line="240" w:lineRule="auto"/>
        <w:rPr>
          <w:rFonts w:cstheme="minorHAnsi"/>
        </w:rPr>
      </w:pPr>
    </w:p>
    <w:p w14:paraId="0A527749" w14:textId="34E9448B" w:rsidR="00530F91" w:rsidRPr="00530F91" w:rsidRDefault="00530F91" w:rsidP="00530F91">
      <w:pPr>
        <w:spacing w:after="0" w:line="240" w:lineRule="auto"/>
        <w:rPr>
          <w:rFonts w:cstheme="minorHAnsi"/>
        </w:rPr>
      </w:pPr>
      <w:r w:rsidRPr="00530F91">
        <w:rPr>
          <w:rFonts w:cstheme="minorHAnsi"/>
        </w:rPr>
        <w:t xml:space="preserve">If you do wish to use one of the NOS that has not been highlighted, then please make sure that there are no significant overlaps between the </w:t>
      </w:r>
      <w:r w:rsidR="00B83D03">
        <w:rPr>
          <w:rFonts w:cstheme="minorHAnsi"/>
        </w:rPr>
        <w:t xml:space="preserve">other </w:t>
      </w:r>
      <w:r w:rsidRPr="00530F91">
        <w:rPr>
          <w:rFonts w:cstheme="minorHAnsi"/>
        </w:rPr>
        <w:t xml:space="preserve">NOS in your application. </w:t>
      </w:r>
    </w:p>
    <w:p w14:paraId="18B6E24B" w14:textId="77777777" w:rsidR="00530F91" w:rsidRPr="00530F91" w:rsidRDefault="00530F91" w:rsidP="00530F91">
      <w:pPr>
        <w:spacing w:after="0" w:line="240" w:lineRule="auto"/>
        <w:rPr>
          <w:rFonts w:cstheme="minorHAnsi"/>
        </w:rPr>
      </w:pPr>
      <w:r w:rsidRPr="00530F91">
        <w:rPr>
          <w:rFonts w:cstheme="minorHAnsi"/>
        </w:rPr>
        <w:t xml:space="preserve">If you are unsure about this, please contact Anna Welch for advice prior to submission. </w:t>
      </w:r>
    </w:p>
    <w:p w14:paraId="12DDF1D3" w14:textId="77777777" w:rsidR="000267C0" w:rsidRPr="00342720" w:rsidRDefault="000267C0" w:rsidP="000267C0">
      <w:pPr>
        <w:pStyle w:val="ListParagraph"/>
        <w:spacing w:after="120" w:line="240" w:lineRule="auto"/>
        <w:contextualSpacing w:val="0"/>
        <w:rPr>
          <w:rFonts w:cstheme="minorHAnsi"/>
        </w:rPr>
      </w:pPr>
    </w:p>
    <w:p w14:paraId="6792EBCA" w14:textId="77777777" w:rsidR="000267C0" w:rsidRPr="004F5653" w:rsidRDefault="000267C0" w:rsidP="000267C0">
      <w:pPr>
        <w:spacing w:after="0" w:line="240" w:lineRule="auto"/>
        <w:rPr>
          <w:rFonts w:cstheme="minorHAnsi"/>
          <w:sz w:val="28"/>
          <w:szCs w:val="28"/>
        </w:rPr>
      </w:pPr>
      <w:r w:rsidRPr="004F5653">
        <w:rPr>
          <w:rFonts w:cstheme="minorHAnsi"/>
          <w:sz w:val="28"/>
          <w:szCs w:val="28"/>
        </w:rPr>
        <w:t xml:space="preserve">Full details on </w:t>
      </w:r>
      <w:r w:rsidRPr="004F5653">
        <w:rPr>
          <w:rFonts w:cstheme="minorHAnsi"/>
          <w:b/>
          <w:sz w:val="28"/>
          <w:szCs w:val="28"/>
        </w:rPr>
        <w:t>all</w:t>
      </w:r>
      <w:r w:rsidRPr="004F5653">
        <w:rPr>
          <w:rFonts w:cstheme="minorHAnsi"/>
          <w:sz w:val="28"/>
          <w:szCs w:val="28"/>
        </w:rPr>
        <w:t xml:space="preserve"> the National Occupational Standards in Archaeology can be found on the </w:t>
      </w:r>
      <w:hyperlink r:id="rId17" w:anchor="Default=%7B%22k%22%3A%22%22%2C%22r%22%3A%5B%7B%22n%22%3A%22NOS-SuiteMetadata%22%2C%22t%22%3A%5B%22%5C%22%C7%82%C7%824172636861656f6c6f676963616c205072616374696365%5C%22%22%5D%2C%22o%22%3A%22and%22%2C%22k%22%3Afalse%2C%22m%22%3Anull%7D%5D%7D" w:history="1">
        <w:r w:rsidRPr="004F5653">
          <w:rPr>
            <w:rStyle w:val="Hyperlink"/>
            <w:rFonts w:cstheme="minorHAnsi"/>
            <w:sz w:val="28"/>
            <w:szCs w:val="28"/>
          </w:rPr>
          <w:t>UK Standards website.</w:t>
        </w:r>
      </w:hyperlink>
    </w:p>
    <w:p w14:paraId="08EF15FA" w14:textId="77777777" w:rsidR="00F1254E" w:rsidRDefault="00F1254E" w:rsidP="006467EC">
      <w:pPr>
        <w:spacing w:after="0" w:line="240" w:lineRule="auto"/>
        <w:rPr>
          <w:rFonts w:cstheme="minorHAnsi"/>
        </w:rPr>
      </w:pPr>
    </w:p>
    <w:p w14:paraId="58F4E5DD" w14:textId="77777777" w:rsidR="00530F91" w:rsidRDefault="00530F91" w:rsidP="006467EC">
      <w:pPr>
        <w:spacing w:after="0" w:line="240" w:lineRule="auto"/>
        <w:rPr>
          <w:rFonts w:cstheme="minorHAnsi"/>
        </w:rPr>
      </w:pPr>
    </w:p>
    <w:p w14:paraId="28BB8789" w14:textId="4E3817C6" w:rsidR="003513BE" w:rsidRDefault="009F2CEE" w:rsidP="006467EC">
      <w:pPr>
        <w:spacing w:after="0" w:line="240" w:lineRule="auto"/>
        <w:rPr>
          <w:rFonts w:cstheme="minorHAnsi"/>
        </w:rPr>
      </w:pPr>
      <w:r>
        <w:rPr>
          <w:rFonts w:cstheme="minorHAnsi"/>
        </w:rPr>
        <w:t xml:space="preserve">To undertake your mapping </w:t>
      </w:r>
      <w:proofErr w:type="gramStart"/>
      <w:r w:rsidR="005165C4">
        <w:rPr>
          <w:rFonts w:cstheme="minorHAnsi"/>
        </w:rPr>
        <w:t>exercises</w:t>
      </w:r>
      <w:proofErr w:type="gramEnd"/>
      <w:r w:rsidR="005165C4">
        <w:rPr>
          <w:rFonts w:cstheme="minorHAnsi"/>
        </w:rPr>
        <w:t xml:space="preserve"> </w:t>
      </w:r>
      <w:r>
        <w:rPr>
          <w:rFonts w:cstheme="minorHAnsi"/>
        </w:rPr>
        <w:t xml:space="preserve">we have provided Mapping Matrix documents for you to complete for the 3 Mandatory and </w:t>
      </w:r>
      <w:r w:rsidR="009023FB">
        <w:rPr>
          <w:rFonts w:cstheme="minorHAnsi"/>
        </w:rPr>
        <w:t>5 most common</w:t>
      </w:r>
      <w:r>
        <w:rPr>
          <w:rFonts w:cstheme="minorHAnsi"/>
        </w:rPr>
        <w:t xml:space="preserve"> Optional Standards.</w:t>
      </w:r>
      <w:r w:rsidR="007358F2">
        <w:rPr>
          <w:rFonts w:cstheme="minorHAnsi"/>
        </w:rPr>
        <w:t xml:space="preserve"> </w:t>
      </w:r>
    </w:p>
    <w:p w14:paraId="0EB9E0F2" w14:textId="77777777" w:rsidR="009023FB" w:rsidRDefault="009023FB" w:rsidP="006467EC">
      <w:pPr>
        <w:spacing w:after="0" w:line="240" w:lineRule="auto"/>
        <w:rPr>
          <w:rFonts w:cstheme="minorHAnsi"/>
        </w:rPr>
      </w:pPr>
    </w:p>
    <w:p w14:paraId="3012691A" w14:textId="636CBE50" w:rsidR="00051942" w:rsidRPr="006A1CFB" w:rsidRDefault="00051942" w:rsidP="006467EC">
      <w:pPr>
        <w:spacing w:after="0" w:line="240" w:lineRule="auto"/>
        <w:rPr>
          <w:rFonts w:cstheme="minorHAnsi"/>
        </w:rPr>
      </w:pPr>
      <w:r>
        <w:rPr>
          <w:rFonts w:cstheme="minorHAnsi"/>
        </w:rPr>
        <w:t xml:space="preserve">The </w:t>
      </w:r>
      <w:r w:rsidR="004D4649">
        <w:rPr>
          <w:rFonts w:cstheme="minorHAnsi"/>
        </w:rPr>
        <w:t>Matrices</w:t>
      </w:r>
      <w:r>
        <w:rPr>
          <w:rFonts w:cstheme="minorHAnsi"/>
        </w:rPr>
        <w:t xml:space="preserve"> list the Component Standard with further explanation underneath as to what </w:t>
      </w:r>
      <w:r w:rsidR="006A1CFB">
        <w:rPr>
          <w:rFonts w:cstheme="minorHAnsi"/>
        </w:rPr>
        <w:t xml:space="preserve">we would be looking for in each. You </w:t>
      </w:r>
      <w:r w:rsidR="006A1CFB" w:rsidRPr="00162939">
        <w:rPr>
          <w:rFonts w:cstheme="minorHAnsi"/>
          <w:b/>
        </w:rPr>
        <w:t>do not</w:t>
      </w:r>
      <w:r w:rsidR="006A1CFB">
        <w:rPr>
          <w:rFonts w:cstheme="minorHAnsi"/>
        </w:rPr>
        <w:t xml:space="preserve"> have to provide</w:t>
      </w:r>
      <w:r w:rsidR="006C565E">
        <w:rPr>
          <w:rFonts w:cstheme="minorHAnsi"/>
        </w:rPr>
        <w:t xml:space="preserve"> </w:t>
      </w:r>
      <w:r w:rsidR="006A1CFB">
        <w:rPr>
          <w:rFonts w:cstheme="minorHAnsi"/>
        </w:rPr>
        <w:t xml:space="preserve">examples for everything listed </w:t>
      </w:r>
      <w:r w:rsidR="008A0C17">
        <w:rPr>
          <w:rFonts w:cstheme="minorHAnsi"/>
        </w:rPr>
        <w:t xml:space="preserve">within each Component Standard section; but rather </w:t>
      </w:r>
      <w:r w:rsidR="00CE5D43">
        <w:rPr>
          <w:rFonts w:cstheme="minorHAnsi"/>
        </w:rPr>
        <w:t xml:space="preserve">please provide </w:t>
      </w:r>
      <w:r w:rsidR="006C565E">
        <w:rPr>
          <w:rFonts w:cstheme="minorHAnsi"/>
        </w:rPr>
        <w:t xml:space="preserve">a range of </w:t>
      </w:r>
      <w:r w:rsidR="00CE5D43">
        <w:rPr>
          <w:rFonts w:cstheme="minorHAnsi"/>
        </w:rPr>
        <w:t xml:space="preserve">examples </w:t>
      </w:r>
      <w:r w:rsidR="006C565E">
        <w:rPr>
          <w:rFonts w:cstheme="minorHAnsi"/>
        </w:rPr>
        <w:t xml:space="preserve">to demonstrate </w:t>
      </w:r>
      <w:r w:rsidR="00CE5D43">
        <w:rPr>
          <w:rFonts w:cstheme="minorHAnsi"/>
        </w:rPr>
        <w:t>how you meet the Component</w:t>
      </w:r>
      <w:r w:rsidR="006C565E">
        <w:rPr>
          <w:rFonts w:cstheme="minorHAnsi"/>
        </w:rPr>
        <w:t xml:space="preserve"> overall (i.e. the words in bold)</w:t>
      </w:r>
      <w:r w:rsidR="001C619C">
        <w:rPr>
          <w:rFonts w:cstheme="minorHAnsi"/>
        </w:rPr>
        <w:t>.</w:t>
      </w:r>
    </w:p>
    <w:p w14:paraId="4DD3AC35" w14:textId="77777777" w:rsidR="009F2CEE" w:rsidRPr="00342720" w:rsidRDefault="009F2CEE" w:rsidP="006467EC">
      <w:pPr>
        <w:spacing w:after="0" w:line="240" w:lineRule="auto"/>
        <w:rPr>
          <w:rFonts w:cstheme="minorHAnsi"/>
        </w:rPr>
      </w:pPr>
    </w:p>
    <w:p w14:paraId="282306A6" w14:textId="47749D95" w:rsidR="00DF215E" w:rsidRDefault="007158B4" w:rsidP="006467EC">
      <w:pPr>
        <w:spacing w:after="0" w:line="240" w:lineRule="auto"/>
        <w:rPr>
          <w:rFonts w:cstheme="minorHAnsi"/>
        </w:rPr>
      </w:pPr>
      <w:r>
        <w:rPr>
          <w:rFonts w:cstheme="minorHAnsi"/>
        </w:rPr>
        <w:t xml:space="preserve">When reviewing your mapping documents Assessors will be looking to see how </w:t>
      </w:r>
      <w:r>
        <w:rPr>
          <w:rFonts w:cstheme="minorHAnsi"/>
          <w:i/>
        </w:rPr>
        <w:t xml:space="preserve">all </w:t>
      </w:r>
      <w:r>
        <w:rPr>
          <w:rFonts w:cstheme="minorHAnsi"/>
        </w:rPr>
        <w:t xml:space="preserve">students who undertake the degree </w:t>
      </w:r>
      <w:r w:rsidR="009375EE">
        <w:rPr>
          <w:rFonts w:cstheme="minorHAnsi"/>
        </w:rPr>
        <w:t>programme</w:t>
      </w:r>
      <w:r>
        <w:rPr>
          <w:rFonts w:cstheme="minorHAnsi"/>
        </w:rPr>
        <w:t xml:space="preserve"> or pathway are able to achieve competency in these areas. </w:t>
      </w:r>
      <w:r w:rsidR="000D597C">
        <w:rPr>
          <w:rFonts w:cstheme="minorHAnsi"/>
        </w:rPr>
        <w:t xml:space="preserve">It is expected that the modules you select to demonstrate competence will most likely be your </w:t>
      </w:r>
      <w:r>
        <w:rPr>
          <w:rFonts w:cstheme="minorHAnsi"/>
        </w:rPr>
        <w:t>core/required modules</w:t>
      </w:r>
      <w:r w:rsidR="0087267B">
        <w:rPr>
          <w:rFonts w:cstheme="minorHAnsi"/>
        </w:rPr>
        <w:t xml:space="preserve">; </w:t>
      </w:r>
      <w:proofErr w:type="gramStart"/>
      <w:r w:rsidR="0087267B">
        <w:rPr>
          <w:rFonts w:cstheme="minorHAnsi"/>
        </w:rPr>
        <w:t>however</w:t>
      </w:r>
      <w:proofErr w:type="gramEnd"/>
      <w:r w:rsidR="0087267B">
        <w:rPr>
          <w:rFonts w:cstheme="minorHAnsi"/>
        </w:rPr>
        <w:t xml:space="preserve"> if</w:t>
      </w:r>
      <w:r w:rsidR="001E205F">
        <w:rPr>
          <w:rFonts w:cstheme="minorHAnsi"/>
        </w:rPr>
        <w:t xml:space="preserve"> you </w:t>
      </w:r>
      <w:r w:rsidR="00C53775">
        <w:rPr>
          <w:rFonts w:cstheme="minorHAnsi"/>
        </w:rPr>
        <w:t>provide evidence from optional modules</w:t>
      </w:r>
      <w:r w:rsidR="00505590">
        <w:rPr>
          <w:rFonts w:cstheme="minorHAnsi"/>
        </w:rPr>
        <w:t xml:space="preserve"> you will need clear justification for this. </w:t>
      </w:r>
      <w:r w:rsidR="0012798B">
        <w:rPr>
          <w:rFonts w:cstheme="minorHAnsi"/>
        </w:rPr>
        <w:t>For example, if you are putting forward “Contribute to intrusive investigations” as one of your Optional Standards</w:t>
      </w:r>
      <w:r w:rsidR="00B83D03">
        <w:rPr>
          <w:rFonts w:cstheme="minorHAnsi"/>
        </w:rPr>
        <w:t>,</w:t>
      </w:r>
      <w:r w:rsidR="0012798B">
        <w:rPr>
          <w:rFonts w:cstheme="minorHAnsi"/>
        </w:rPr>
        <w:t xml:space="preserve"> but your excavation module is an </w:t>
      </w:r>
      <w:r w:rsidR="00574BD5">
        <w:rPr>
          <w:rFonts w:cstheme="minorHAnsi"/>
        </w:rPr>
        <w:t xml:space="preserve">optional module, you will need to demonstrate the other opportunities </w:t>
      </w:r>
      <w:r w:rsidR="00574BD5" w:rsidRPr="00B92161">
        <w:rPr>
          <w:rFonts w:cstheme="minorHAnsi"/>
          <w:i/>
        </w:rPr>
        <w:t>all</w:t>
      </w:r>
      <w:r w:rsidR="00574BD5">
        <w:rPr>
          <w:rFonts w:cstheme="minorHAnsi"/>
        </w:rPr>
        <w:t xml:space="preserve"> students in the </w:t>
      </w:r>
      <w:r w:rsidR="009375EE">
        <w:rPr>
          <w:rFonts w:cstheme="minorHAnsi"/>
        </w:rPr>
        <w:t>programme</w:t>
      </w:r>
      <w:r w:rsidR="00574BD5">
        <w:rPr>
          <w:rFonts w:cstheme="minorHAnsi"/>
        </w:rPr>
        <w:t xml:space="preserve"> or pathway </w:t>
      </w:r>
      <w:proofErr w:type="gramStart"/>
      <w:r w:rsidR="00574BD5">
        <w:rPr>
          <w:rFonts w:cstheme="minorHAnsi"/>
        </w:rPr>
        <w:t>have to</w:t>
      </w:r>
      <w:proofErr w:type="gramEnd"/>
      <w:r w:rsidR="00B92161">
        <w:rPr>
          <w:rFonts w:cstheme="minorHAnsi"/>
        </w:rPr>
        <w:t xml:space="preserve"> gain competence in this area.</w:t>
      </w:r>
    </w:p>
    <w:p w14:paraId="2A34D988" w14:textId="4889F8CB" w:rsidR="00505590" w:rsidRDefault="00505590" w:rsidP="006467EC">
      <w:pPr>
        <w:spacing w:after="0" w:line="240" w:lineRule="auto"/>
        <w:rPr>
          <w:rFonts w:cstheme="minorHAnsi"/>
        </w:rPr>
      </w:pPr>
    </w:p>
    <w:p w14:paraId="3E235990" w14:textId="439EA3E8" w:rsidR="00505590" w:rsidRDefault="00505590" w:rsidP="00505590">
      <w:pPr>
        <w:spacing w:after="0" w:line="240" w:lineRule="auto"/>
        <w:rPr>
          <w:rFonts w:cstheme="minorHAnsi"/>
        </w:rPr>
      </w:pPr>
      <w:r>
        <w:rPr>
          <w:rFonts w:cstheme="minorHAnsi"/>
        </w:rPr>
        <w:t>C</w:t>
      </w:r>
      <w:r w:rsidRPr="00342720">
        <w:rPr>
          <w:rFonts w:cstheme="minorHAnsi"/>
        </w:rPr>
        <w:t>ompetency will typically be demonstrated via credited modules, but there is some scope for the inclusion of non-credited modules</w:t>
      </w:r>
      <w:r>
        <w:rPr>
          <w:rFonts w:cstheme="minorHAnsi"/>
        </w:rPr>
        <w:t xml:space="preserve"> or additional supportive </w:t>
      </w:r>
      <w:proofErr w:type="gramStart"/>
      <w:r>
        <w:rPr>
          <w:rFonts w:cstheme="minorHAnsi"/>
        </w:rPr>
        <w:t>resources;</w:t>
      </w:r>
      <w:proofErr w:type="gramEnd"/>
      <w:r>
        <w:rPr>
          <w:rFonts w:cstheme="minorHAnsi"/>
        </w:rPr>
        <w:t xml:space="preserve"> </w:t>
      </w:r>
      <w:r w:rsidR="00B95C20">
        <w:rPr>
          <w:rFonts w:cstheme="minorHAnsi"/>
        </w:rPr>
        <w:t>e.g.</w:t>
      </w:r>
      <w:r>
        <w:rPr>
          <w:rFonts w:cstheme="minorHAnsi"/>
        </w:rPr>
        <w:t xml:space="preserve"> structured tutorials or supervision sessions on careers development</w:t>
      </w:r>
      <w:r w:rsidR="00B83D03">
        <w:rPr>
          <w:rFonts w:cstheme="minorHAnsi"/>
        </w:rPr>
        <w:t>.</w:t>
      </w:r>
      <w:r w:rsidRPr="00342720">
        <w:rPr>
          <w:rFonts w:cstheme="minorHAnsi"/>
        </w:rPr>
        <w:t xml:space="preserve"> Please make sure this aspect is clear in your application. </w:t>
      </w:r>
    </w:p>
    <w:p w14:paraId="48D0E899" w14:textId="15F9C7FC" w:rsidR="00B92161" w:rsidRDefault="00B92161" w:rsidP="006467EC">
      <w:pPr>
        <w:spacing w:after="0" w:line="240" w:lineRule="auto"/>
        <w:rPr>
          <w:rFonts w:cstheme="minorHAnsi"/>
        </w:rPr>
      </w:pPr>
    </w:p>
    <w:p w14:paraId="7C44C038" w14:textId="39249857" w:rsidR="00925C07" w:rsidRDefault="00925C07" w:rsidP="00925C07">
      <w:pPr>
        <w:spacing w:after="0" w:line="240" w:lineRule="auto"/>
        <w:rPr>
          <w:rFonts w:cstheme="minorHAnsi"/>
        </w:rPr>
      </w:pPr>
      <w:r>
        <w:rPr>
          <w:rFonts w:cstheme="minorHAnsi"/>
        </w:rPr>
        <w:t xml:space="preserve">Assessors will also evaluate </w:t>
      </w:r>
      <w:r w:rsidR="00CB7610">
        <w:rPr>
          <w:rFonts w:cstheme="minorHAnsi"/>
        </w:rPr>
        <w:t>how</w:t>
      </w:r>
      <w:r>
        <w:rPr>
          <w:rFonts w:cstheme="minorHAnsi"/>
        </w:rPr>
        <w:t xml:space="preserve"> competencies </w:t>
      </w:r>
      <w:r w:rsidR="00CB7610">
        <w:rPr>
          <w:rFonts w:cstheme="minorHAnsi"/>
        </w:rPr>
        <w:t xml:space="preserve">are built and developed </w:t>
      </w:r>
      <w:r>
        <w:rPr>
          <w:rFonts w:cstheme="minorHAnsi"/>
        </w:rPr>
        <w:t xml:space="preserve">throughout the degree </w:t>
      </w:r>
      <w:r w:rsidR="009375EE">
        <w:rPr>
          <w:rFonts w:cstheme="minorHAnsi"/>
        </w:rPr>
        <w:t>programme</w:t>
      </w:r>
      <w:r>
        <w:rPr>
          <w:rFonts w:cstheme="minorHAnsi"/>
        </w:rPr>
        <w:t>. For example, if a particular area/skill is delivered/addressed once in a module in the first year, how is this revisited, consolidated and developed in second and third years?</w:t>
      </w:r>
    </w:p>
    <w:p w14:paraId="486CD774" w14:textId="77777777" w:rsidR="00B92161" w:rsidRPr="00DF215E" w:rsidRDefault="00B92161" w:rsidP="006467EC">
      <w:pPr>
        <w:spacing w:after="0" w:line="240" w:lineRule="auto"/>
        <w:rPr>
          <w:rFonts w:cstheme="minorHAnsi"/>
        </w:rPr>
      </w:pPr>
    </w:p>
    <w:p w14:paraId="41A75061" w14:textId="77777777" w:rsidR="006047AB" w:rsidRPr="00342720" w:rsidRDefault="006047AB" w:rsidP="006467EC">
      <w:pPr>
        <w:spacing w:after="0" w:line="240" w:lineRule="auto"/>
        <w:rPr>
          <w:rFonts w:cstheme="minorHAnsi"/>
        </w:rPr>
      </w:pPr>
    </w:p>
    <w:p w14:paraId="4AC37879" w14:textId="46B22D1D" w:rsidR="006047AB" w:rsidRPr="00D905C9" w:rsidRDefault="000A07C2" w:rsidP="006467EC">
      <w:pPr>
        <w:pStyle w:val="Heading2"/>
        <w:spacing w:before="0" w:after="120" w:line="240" w:lineRule="auto"/>
      </w:pPr>
      <w:bookmarkStart w:id="9" w:name="_Toc120889490"/>
      <w:r>
        <w:t xml:space="preserve">5.4 </w:t>
      </w:r>
      <w:r w:rsidR="00D905C9" w:rsidRPr="00D905C9">
        <w:t>Supporting Documents</w:t>
      </w:r>
      <w:bookmarkEnd w:id="9"/>
    </w:p>
    <w:p w14:paraId="299B1F76" w14:textId="4C9AF1CE" w:rsidR="005165C4" w:rsidRPr="005165C4" w:rsidRDefault="005165C4" w:rsidP="005165C4">
      <w:pPr>
        <w:spacing w:after="120" w:line="240" w:lineRule="auto"/>
        <w:rPr>
          <w:rFonts w:cstheme="minorHAnsi"/>
        </w:rPr>
      </w:pPr>
      <w:r>
        <w:rPr>
          <w:rFonts w:cstheme="minorHAnsi"/>
        </w:rPr>
        <w:t>Alongside the Application form and Mapping Exercises, please</w:t>
      </w:r>
      <w:r w:rsidR="0013115B">
        <w:rPr>
          <w:rFonts w:cstheme="minorHAnsi"/>
        </w:rPr>
        <w:t xml:space="preserve"> provide the following documents:</w:t>
      </w:r>
    </w:p>
    <w:p w14:paraId="1504DD10" w14:textId="605B4CB8" w:rsidR="00443F48" w:rsidRPr="004D7852" w:rsidRDefault="00443F48" w:rsidP="00661CAF">
      <w:pPr>
        <w:pStyle w:val="ListParagraph"/>
        <w:numPr>
          <w:ilvl w:val="0"/>
          <w:numId w:val="9"/>
        </w:numPr>
        <w:spacing w:after="120" w:line="240" w:lineRule="auto"/>
        <w:ind w:left="714" w:hanging="357"/>
        <w:contextualSpacing w:val="0"/>
        <w:rPr>
          <w:rFonts w:cstheme="minorHAnsi"/>
        </w:rPr>
      </w:pPr>
      <w:r w:rsidRPr="00385FD8">
        <w:rPr>
          <w:rFonts w:cstheme="minorHAnsi"/>
        </w:rPr>
        <w:t>Programme specifications, including details on pathways through degrees if this is appropriate to the application</w:t>
      </w:r>
      <w:r w:rsidRPr="00EF6073">
        <w:rPr>
          <w:rFonts w:cstheme="minorHAnsi"/>
        </w:rPr>
        <w:t>. We recommend a visual representation of any pathway is presented</w:t>
      </w:r>
      <w:r w:rsidRPr="004D7852">
        <w:rPr>
          <w:rFonts w:cstheme="minorHAnsi"/>
        </w:rPr>
        <w:t xml:space="preserve"> to aid our assessors.</w:t>
      </w:r>
    </w:p>
    <w:p w14:paraId="76A17864" w14:textId="71E3C0A3" w:rsidR="00443F48" w:rsidRPr="002379B8" w:rsidRDefault="00443F48" w:rsidP="00661CAF">
      <w:pPr>
        <w:pStyle w:val="ListParagraph"/>
        <w:numPr>
          <w:ilvl w:val="0"/>
          <w:numId w:val="9"/>
        </w:numPr>
        <w:spacing w:after="120" w:line="240" w:lineRule="auto"/>
        <w:ind w:left="714" w:hanging="357"/>
        <w:contextualSpacing w:val="0"/>
        <w:rPr>
          <w:rFonts w:cstheme="minorHAnsi"/>
        </w:rPr>
      </w:pPr>
      <w:r w:rsidRPr="00E77E3F">
        <w:rPr>
          <w:rFonts w:cstheme="minorHAnsi"/>
        </w:rPr>
        <w:t xml:space="preserve">Module descriptors for </w:t>
      </w:r>
      <w:proofErr w:type="gramStart"/>
      <w:r w:rsidRPr="00E77E3F">
        <w:rPr>
          <w:rFonts w:cstheme="minorHAnsi"/>
        </w:rPr>
        <w:t>all of</w:t>
      </w:r>
      <w:proofErr w:type="gramEnd"/>
      <w:r w:rsidRPr="00E77E3F">
        <w:rPr>
          <w:rFonts w:cstheme="minorHAnsi"/>
        </w:rPr>
        <w:t xml:space="preserve"> the modules delivered as part of the archaeology degree or pat</w:t>
      </w:r>
      <w:r w:rsidRPr="002379B8">
        <w:rPr>
          <w:rFonts w:cstheme="minorHAnsi"/>
        </w:rPr>
        <w:t>hway through the degree</w:t>
      </w:r>
    </w:p>
    <w:p w14:paraId="2B947C68" w14:textId="54E7566A" w:rsidR="00443F48" w:rsidRPr="00385FD8" w:rsidRDefault="00565ED6" w:rsidP="00661CAF">
      <w:pPr>
        <w:pStyle w:val="ListParagraph"/>
        <w:numPr>
          <w:ilvl w:val="0"/>
          <w:numId w:val="9"/>
        </w:numPr>
        <w:spacing w:after="120" w:line="240" w:lineRule="auto"/>
        <w:ind w:left="714" w:hanging="357"/>
        <w:contextualSpacing w:val="0"/>
        <w:rPr>
          <w:rFonts w:cstheme="minorHAnsi"/>
        </w:rPr>
      </w:pPr>
      <w:r>
        <w:rPr>
          <w:rFonts w:cstheme="minorHAnsi"/>
        </w:rPr>
        <w:t>Detailed m</w:t>
      </w:r>
      <w:r w:rsidR="00443F48" w:rsidRPr="002379B8">
        <w:rPr>
          <w:rFonts w:cstheme="minorHAnsi"/>
        </w:rPr>
        <w:t xml:space="preserve">odule handbooks for any modules being mapped to National Occupational Standards. You may also refer to these as </w:t>
      </w:r>
      <w:r>
        <w:rPr>
          <w:rFonts w:cstheme="minorHAnsi"/>
        </w:rPr>
        <w:t>unit outlines or something else; but they provide the detail of how a module is taught and assessed.</w:t>
      </w:r>
    </w:p>
    <w:p w14:paraId="677EF476" w14:textId="5B4E09A0" w:rsidR="00D46452" w:rsidRPr="00E77E3F" w:rsidRDefault="00D46452" w:rsidP="00661CAF">
      <w:pPr>
        <w:pStyle w:val="ListParagraph"/>
        <w:numPr>
          <w:ilvl w:val="0"/>
          <w:numId w:val="9"/>
        </w:numPr>
        <w:spacing w:after="120" w:line="240" w:lineRule="auto"/>
        <w:ind w:left="714" w:hanging="357"/>
        <w:contextualSpacing w:val="0"/>
        <w:rPr>
          <w:rFonts w:cstheme="minorHAnsi"/>
        </w:rPr>
      </w:pPr>
      <w:r w:rsidRPr="00EF6073">
        <w:rPr>
          <w:rFonts w:cstheme="minorHAnsi"/>
        </w:rPr>
        <w:t xml:space="preserve">A </w:t>
      </w:r>
      <w:proofErr w:type="gramStart"/>
      <w:r w:rsidRPr="00EF6073">
        <w:rPr>
          <w:rFonts w:cstheme="minorHAnsi"/>
        </w:rPr>
        <w:t xml:space="preserve">1 </w:t>
      </w:r>
      <w:r w:rsidR="00443F48" w:rsidRPr="00EF6073">
        <w:rPr>
          <w:rFonts w:cstheme="minorHAnsi"/>
        </w:rPr>
        <w:t>page</w:t>
      </w:r>
      <w:proofErr w:type="gramEnd"/>
      <w:r w:rsidR="00443F48" w:rsidRPr="00EF6073">
        <w:rPr>
          <w:rFonts w:cstheme="minorHAnsi"/>
        </w:rPr>
        <w:t xml:space="preserve"> summary of approach to personal and professional development for students </w:t>
      </w:r>
      <w:r w:rsidR="00443F48" w:rsidRPr="00672768">
        <w:rPr>
          <w:rFonts w:cstheme="minorHAnsi"/>
        </w:rPr>
        <w:t>within the degree or defined pathway</w:t>
      </w:r>
      <w:r w:rsidRPr="00672768">
        <w:rPr>
          <w:rFonts w:cstheme="minorHAnsi"/>
        </w:rPr>
        <w:t>. T</w:t>
      </w:r>
      <w:r w:rsidRPr="004D7852">
        <w:rPr>
          <w:rFonts w:cstheme="minorHAnsi"/>
        </w:rPr>
        <w:t>hese two elements are an essential part of a professional archaeologists’ career. As such students require an understanding of both PDP and CPD prior to entering the profession</w:t>
      </w:r>
    </w:p>
    <w:p w14:paraId="040F42BC" w14:textId="2140CCE0" w:rsidR="00443F48" w:rsidRDefault="00D46452" w:rsidP="00661CAF">
      <w:pPr>
        <w:pStyle w:val="ListParagraph"/>
        <w:numPr>
          <w:ilvl w:val="0"/>
          <w:numId w:val="9"/>
        </w:numPr>
        <w:spacing w:after="120" w:line="240" w:lineRule="auto"/>
        <w:ind w:left="714" w:hanging="357"/>
        <w:contextualSpacing w:val="0"/>
        <w:rPr>
          <w:rFonts w:cstheme="minorHAnsi"/>
        </w:rPr>
      </w:pPr>
      <w:r w:rsidRPr="00E77E3F">
        <w:rPr>
          <w:rFonts w:cstheme="minorHAnsi"/>
        </w:rPr>
        <w:t xml:space="preserve">A </w:t>
      </w:r>
      <w:r w:rsidR="00443F48" w:rsidRPr="002379B8">
        <w:rPr>
          <w:rFonts w:cstheme="minorHAnsi"/>
        </w:rPr>
        <w:t xml:space="preserve">summary </w:t>
      </w:r>
      <w:r w:rsidRPr="002379B8">
        <w:rPr>
          <w:rFonts w:cstheme="minorHAnsi"/>
        </w:rPr>
        <w:t xml:space="preserve">(max 2 pages) </w:t>
      </w:r>
      <w:r w:rsidR="00443F48" w:rsidRPr="002379B8">
        <w:rPr>
          <w:rFonts w:cstheme="minorHAnsi"/>
        </w:rPr>
        <w:t>of the resources available to archaeology departments (e.g. labs, equipment, teaching collections and so on)</w:t>
      </w:r>
    </w:p>
    <w:p w14:paraId="4E006472" w14:textId="1DD563AB" w:rsidR="00471F28" w:rsidRPr="00385FD8" w:rsidRDefault="00471F28" w:rsidP="00661CAF">
      <w:pPr>
        <w:pStyle w:val="ListParagraph"/>
        <w:numPr>
          <w:ilvl w:val="0"/>
          <w:numId w:val="9"/>
        </w:numPr>
        <w:spacing w:after="120" w:line="240" w:lineRule="auto"/>
        <w:ind w:left="714" w:hanging="357"/>
        <w:contextualSpacing w:val="0"/>
        <w:rPr>
          <w:rFonts w:cstheme="minorHAnsi"/>
        </w:rPr>
      </w:pPr>
      <w:r>
        <w:rPr>
          <w:rFonts w:cstheme="minorHAnsi"/>
        </w:rPr>
        <w:t>The most up to date external examiner</w:t>
      </w:r>
      <w:r w:rsidR="00B83D03">
        <w:rPr>
          <w:rFonts w:cstheme="minorHAnsi"/>
        </w:rPr>
        <w:t>’</w:t>
      </w:r>
      <w:r>
        <w:rPr>
          <w:rFonts w:cstheme="minorHAnsi"/>
        </w:rPr>
        <w:t>s report</w:t>
      </w:r>
    </w:p>
    <w:p w14:paraId="718CD244" w14:textId="45F944BA" w:rsidR="00385FD8" w:rsidRPr="00342720" w:rsidRDefault="00385FD8" w:rsidP="006467EC">
      <w:pPr>
        <w:spacing w:after="0" w:line="240" w:lineRule="auto"/>
        <w:rPr>
          <w:rFonts w:cstheme="minorHAnsi"/>
        </w:rPr>
      </w:pPr>
    </w:p>
    <w:p w14:paraId="0D278814" w14:textId="77777777" w:rsidR="00641CF5" w:rsidRPr="00342720" w:rsidRDefault="00641CF5" w:rsidP="006467EC">
      <w:pPr>
        <w:spacing w:after="0" w:line="240" w:lineRule="auto"/>
        <w:rPr>
          <w:rFonts w:cstheme="minorHAnsi"/>
        </w:rPr>
      </w:pPr>
    </w:p>
    <w:p w14:paraId="5A1A4BCE" w14:textId="49DDD408" w:rsidR="00167EFB" w:rsidRDefault="000A07C2" w:rsidP="00167EFB">
      <w:pPr>
        <w:pStyle w:val="Heading2"/>
        <w:spacing w:before="0" w:after="120" w:line="240" w:lineRule="auto"/>
      </w:pPr>
      <w:bookmarkStart w:id="10" w:name="_Toc120889491"/>
      <w:r>
        <w:t xml:space="preserve">5.5 </w:t>
      </w:r>
      <w:r w:rsidR="00167EFB">
        <w:t>Site Visit</w:t>
      </w:r>
      <w:bookmarkEnd w:id="10"/>
    </w:p>
    <w:p w14:paraId="0CEF4966" w14:textId="7ACFEC99" w:rsidR="004C1FCC" w:rsidRDefault="004A0B34" w:rsidP="00167EFB">
      <w:pPr>
        <w:spacing w:after="0" w:line="240" w:lineRule="auto"/>
        <w:rPr>
          <w:rFonts w:cstheme="minorHAnsi"/>
        </w:rPr>
      </w:pPr>
      <w:r>
        <w:rPr>
          <w:rFonts w:cstheme="minorHAnsi"/>
        </w:rPr>
        <w:t>The purpose of the site visit is to examine whether the claims made in the application can be substantiated</w:t>
      </w:r>
      <w:r w:rsidR="00F131CD">
        <w:rPr>
          <w:rFonts w:cstheme="minorHAnsi"/>
        </w:rPr>
        <w:t xml:space="preserve">; to gain an understanding of the teaching environment and ethos of the department; to gather any further information or detail and to view students work to consider the degree of competency achieved through the </w:t>
      </w:r>
      <w:r w:rsidR="009375EE">
        <w:rPr>
          <w:rFonts w:cstheme="minorHAnsi"/>
        </w:rPr>
        <w:t>programme</w:t>
      </w:r>
      <w:r w:rsidR="006B7FC9">
        <w:rPr>
          <w:rFonts w:cstheme="minorHAnsi"/>
        </w:rPr>
        <w:t>/pathway</w:t>
      </w:r>
      <w:r w:rsidR="00F131CD">
        <w:rPr>
          <w:rFonts w:cstheme="minorHAnsi"/>
        </w:rPr>
        <w:t>.</w:t>
      </w:r>
    </w:p>
    <w:p w14:paraId="582D4058" w14:textId="77777777" w:rsidR="00C054F1" w:rsidRDefault="00C054F1" w:rsidP="00167EFB">
      <w:pPr>
        <w:spacing w:after="0" w:line="240" w:lineRule="auto"/>
        <w:rPr>
          <w:rFonts w:cstheme="minorHAnsi"/>
        </w:rPr>
      </w:pPr>
    </w:p>
    <w:p w14:paraId="507010E2" w14:textId="77777777" w:rsidR="00C054F1" w:rsidRDefault="00C054F1" w:rsidP="00C054F1">
      <w:pPr>
        <w:spacing w:after="120" w:line="240" w:lineRule="auto"/>
        <w:contextualSpacing/>
        <w:rPr>
          <w:rFonts w:cstheme="minorHAnsi"/>
        </w:rPr>
      </w:pPr>
      <w:r>
        <w:rPr>
          <w:rFonts w:cstheme="minorHAnsi"/>
        </w:rPr>
        <w:t>The site visit will typically last for 1 day from 10am to 4pm (but may need to be longer in some cases) and usually consist of:</w:t>
      </w:r>
    </w:p>
    <w:p w14:paraId="76449E57" w14:textId="782B7F9E" w:rsidR="00C054F1" w:rsidRDefault="00C054F1" w:rsidP="00C054F1">
      <w:pPr>
        <w:pStyle w:val="ListParagraph"/>
        <w:numPr>
          <w:ilvl w:val="0"/>
          <w:numId w:val="10"/>
        </w:numPr>
        <w:spacing w:after="120" w:line="240" w:lineRule="auto"/>
        <w:rPr>
          <w:rFonts w:cstheme="minorHAnsi"/>
        </w:rPr>
      </w:pPr>
      <w:r w:rsidRPr="00B61CBB">
        <w:rPr>
          <w:rFonts w:cstheme="minorHAnsi"/>
        </w:rPr>
        <w:t xml:space="preserve">Meeting with </w:t>
      </w:r>
      <w:r w:rsidRPr="009D2F06">
        <w:rPr>
          <w:rFonts w:cstheme="minorHAnsi"/>
        </w:rPr>
        <w:t>key programme staff</w:t>
      </w:r>
    </w:p>
    <w:p w14:paraId="7D875BDA" w14:textId="77777777" w:rsidR="00483A26" w:rsidRPr="00DE7133" w:rsidRDefault="00E428BD" w:rsidP="006B0EB6">
      <w:pPr>
        <w:spacing w:after="0"/>
        <w:ind w:left="360"/>
        <w:rPr>
          <w:rFonts w:cstheme="minorHAnsi"/>
        </w:rPr>
      </w:pPr>
      <w:r w:rsidRPr="00DE7133">
        <w:rPr>
          <w:rFonts w:cstheme="minorHAnsi"/>
        </w:rPr>
        <w:t>It is expected</w:t>
      </w:r>
      <w:r w:rsidR="007D2EEB" w:rsidRPr="00DE7133">
        <w:rPr>
          <w:rFonts w:cstheme="minorHAnsi"/>
        </w:rPr>
        <w:t xml:space="preserve"> that all </w:t>
      </w:r>
      <w:r w:rsidRPr="00DE7133">
        <w:rPr>
          <w:rFonts w:cstheme="minorHAnsi"/>
        </w:rPr>
        <w:t xml:space="preserve">relevant </w:t>
      </w:r>
      <w:r w:rsidR="007D2EEB" w:rsidRPr="00DE7133">
        <w:rPr>
          <w:rFonts w:cstheme="minorHAnsi"/>
        </w:rPr>
        <w:t>teaching staff will be available</w:t>
      </w:r>
      <w:r w:rsidRPr="00DE7133">
        <w:rPr>
          <w:rFonts w:cstheme="minorHAnsi"/>
        </w:rPr>
        <w:t xml:space="preserve"> for the site visit.</w:t>
      </w:r>
      <w:r w:rsidR="00C61114" w:rsidRPr="00DE7133">
        <w:rPr>
          <w:rFonts w:cstheme="minorHAnsi"/>
        </w:rPr>
        <w:t xml:space="preserve"> </w:t>
      </w:r>
      <w:r w:rsidR="007D2EEB" w:rsidRPr="00DE7133">
        <w:rPr>
          <w:rFonts w:eastAsia="Times New Roman" w:cstheme="minorHAnsi"/>
        </w:rPr>
        <w:t>Depend</w:t>
      </w:r>
      <w:r w:rsidR="00C61114" w:rsidRPr="00DE7133">
        <w:rPr>
          <w:rFonts w:cstheme="minorHAnsi"/>
        </w:rPr>
        <w:t>ing</w:t>
      </w:r>
      <w:r w:rsidR="007D2EEB" w:rsidRPr="00DE7133">
        <w:rPr>
          <w:rFonts w:eastAsia="Times New Roman" w:cstheme="minorHAnsi"/>
        </w:rPr>
        <w:t xml:space="preserve"> on </w:t>
      </w:r>
      <w:r w:rsidR="00C61114" w:rsidRPr="00DE7133">
        <w:rPr>
          <w:rFonts w:cstheme="minorHAnsi"/>
        </w:rPr>
        <w:t xml:space="preserve">the </w:t>
      </w:r>
      <w:r w:rsidR="007D2EEB" w:rsidRPr="00DE7133">
        <w:rPr>
          <w:rFonts w:eastAsia="Times New Roman" w:cstheme="minorHAnsi"/>
        </w:rPr>
        <w:t>size of department and organisation of programmes</w:t>
      </w:r>
      <w:r w:rsidR="00C61114" w:rsidRPr="00DE7133">
        <w:rPr>
          <w:rFonts w:cstheme="minorHAnsi"/>
        </w:rPr>
        <w:t>, m</w:t>
      </w:r>
      <w:r w:rsidR="007D2EEB" w:rsidRPr="00DE7133">
        <w:rPr>
          <w:rFonts w:cstheme="minorHAnsi"/>
        </w:rPr>
        <w:t>eeting may be with all staff or key individuals (e.g. module leaders, director of teaching)</w:t>
      </w:r>
      <w:r w:rsidR="00483A26" w:rsidRPr="00DE7133">
        <w:rPr>
          <w:rFonts w:cstheme="minorHAnsi"/>
        </w:rPr>
        <w:t xml:space="preserve">; or both if Assessors </w:t>
      </w:r>
      <w:r w:rsidR="007D2EEB" w:rsidRPr="00DE7133">
        <w:rPr>
          <w:rFonts w:eastAsia="Times New Roman" w:cstheme="minorHAnsi"/>
        </w:rPr>
        <w:t xml:space="preserve">wish to speak to </w:t>
      </w:r>
      <w:proofErr w:type="gramStart"/>
      <w:r w:rsidR="007D2EEB" w:rsidRPr="00DE7133">
        <w:rPr>
          <w:rFonts w:eastAsia="Times New Roman" w:cstheme="minorHAnsi"/>
        </w:rPr>
        <w:t>particular individuals</w:t>
      </w:r>
      <w:proofErr w:type="gramEnd"/>
      <w:r w:rsidR="00483A26" w:rsidRPr="00DE7133">
        <w:rPr>
          <w:rFonts w:cstheme="minorHAnsi"/>
        </w:rPr>
        <w:t xml:space="preserve">. </w:t>
      </w:r>
      <w:r w:rsidR="00483A26" w:rsidRPr="00DE7133">
        <w:rPr>
          <w:rFonts w:eastAsia="Times New Roman" w:cstheme="minorHAnsi"/>
        </w:rPr>
        <w:t>Likely areas for discussion may include:</w:t>
      </w:r>
    </w:p>
    <w:p w14:paraId="4CDBB561" w14:textId="77777777" w:rsidR="00483A26" w:rsidRPr="00483A26" w:rsidRDefault="00483A26" w:rsidP="006B0EB6">
      <w:pPr>
        <w:pStyle w:val="ListParagraph"/>
        <w:numPr>
          <w:ilvl w:val="1"/>
          <w:numId w:val="10"/>
        </w:numPr>
        <w:spacing w:after="0" w:line="240" w:lineRule="auto"/>
        <w:ind w:left="1434" w:hanging="357"/>
        <w:contextualSpacing w:val="0"/>
        <w:rPr>
          <w:rFonts w:cstheme="minorHAnsi"/>
        </w:rPr>
      </w:pPr>
      <w:r w:rsidRPr="00483A26">
        <w:rPr>
          <w:rFonts w:cstheme="minorHAnsi"/>
        </w:rPr>
        <w:t>Enquiry into the specific teaching and assessment methods</w:t>
      </w:r>
    </w:p>
    <w:p w14:paraId="23CA1565" w14:textId="26683CC5" w:rsidR="00483A26" w:rsidRPr="00483A26" w:rsidRDefault="00483A26" w:rsidP="006B0EB6">
      <w:pPr>
        <w:pStyle w:val="ListParagraph"/>
        <w:numPr>
          <w:ilvl w:val="1"/>
          <w:numId w:val="10"/>
        </w:numPr>
        <w:spacing w:after="0" w:line="240" w:lineRule="auto"/>
        <w:ind w:left="1434" w:hanging="357"/>
        <w:contextualSpacing w:val="0"/>
        <w:rPr>
          <w:rFonts w:cstheme="minorHAnsi"/>
        </w:rPr>
      </w:pPr>
      <w:r w:rsidRPr="00483A26">
        <w:rPr>
          <w:rFonts w:cstheme="minorHAnsi"/>
        </w:rPr>
        <w:t xml:space="preserve">The extent to which students </w:t>
      </w:r>
      <w:proofErr w:type="gramStart"/>
      <w:r w:rsidRPr="00483A26">
        <w:rPr>
          <w:rFonts w:cstheme="minorHAnsi"/>
        </w:rPr>
        <w:t>are able to</w:t>
      </w:r>
      <w:proofErr w:type="gramEnd"/>
      <w:r w:rsidRPr="00483A26">
        <w:rPr>
          <w:rFonts w:cstheme="minorHAnsi"/>
        </w:rPr>
        <w:t xml:space="preserve"> develop </w:t>
      </w:r>
      <w:r w:rsidR="005E1062" w:rsidRPr="00483A26">
        <w:rPr>
          <w:rFonts w:cstheme="minorHAnsi"/>
        </w:rPr>
        <w:t>competenc</w:t>
      </w:r>
      <w:r w:rsidR="005E1062">
        <w:rPr>
          <w:rFonts w:cstheme="minorHAnsi"/>
        </w:rPr>
        <w:t>ies</w:t>
      </w:r>
    </w:p>
    <w:p w14:paraId="1AA37E4A" w14:textId="77777777" w:rsidR="00483A26" w:rsidRPr="00483A26" w:rsidRDefault="00483A26" w:rsidP="006B0EB6">
      <w:pPr>
        <w:pStyle w:val="ListParagraph"/>
        <w:numPr>
          <w:ilvl w:val="1"/>
          <w:numId w:val="10"/>
        </w:numPr>
        <w:spacing w:after="0" w:line="240" w:lineRule="auto"/>
        <w:ind w:left="1434" w:hanging="357"/>
        <w:contextualSpacing w:val="0"/>
        <w:rPr>
          <w:rFonts w:cstheme="minorHAnsi"/>
        </w:rPr>
      </w:pPr>
      <w:r w:rsidRPr="00483A26">
        <w:rPr>
          <w:rFonts w:cstheme="minorHAnsi"/>
        </w:rPr>
        <w:t>How students are supported in the development and application of professional skills</w:t>
      </w:r>
    </w:p>
    <w:p w14:paraId="0D309203" w14:textId="77777777" w:rsidR="00483A26" w:rsidRPr="00483A26" w:rsidRDefault="00483A26" w:rsidP="006B0EB6">
      <w:pPr>
        <w:pStyle w:val="ListParagraph"/>
        <w:numPr>
          <w:ilvl w:val="1"/>
          <w:numId w:val="10"/>
        </w:numPr>
        <w:spacing w:after="0" w:line="240" w:lineRule="auto"/>
        <w:ind w:left="1434" w:hanging="357"/>
        <w:contextualSpacing w:val="0"/>
        <w:rPr>
          <w:rFonts w:cstheme="minorHAnsi"/>
        </w:rPr>
      </w:pPr>
      <w:r w:rsidRPr="00483A26">
        <w:rPr>
          <w:rFonts w:cstheme="minorHAnsi"/>
        </w:rPr>
        <w:t>Graduate outcomes</w:t>
      </w:r>
    </w:p>
    <w:p w14:paraId="1B5E2840" w14:textId="77777777" w:rsidR="00483A26" w:rsidRPr="00483A26" w:rsidRDefault="00483A26" w:rsidP="006B0EB6">
      <w:pPr>
        <w:pStyle w:val="ListParagraph"/>
        <w:numPr>
          <w:ilvl w:val="1"/>
          <w:numId w:val="10"/>
        </w:numPr>
        <w:spacing w:after="0" w:line="240" w:lineRule="auto"/>
        <w:ind w:left="1434" w:hanging="357"/>
        <w:contextualSpacing w:val="0"/>
        <w:rPr>
          <w:rFonts w:cstheme="minorHAnsi"/>
        </w:rPr>
      </w:pPr>
      <w:r w:rsidRPr="00483A26">
        <w:rPr>
          <w:rFonts w:cstheme="minorHAnsi"/>
        </w:rPr>
        <w:t>Availability of resources</w:t>
      </w:r>
    </w:p>
    <w:p w14:paraId="063AEAB5" w14:textId="77777777" w:rsidR="00483A26" w:rsidRPr="00483A26" w:rsidRDefault="00483A26" w:rsidP="006B0EB6">
      <w:pPr>
        <w:pStyle w:val="ListParagraph"/>
        <w:numPr>
          <w:ilvl w:val="1"/>
          <w:numId w:val="10"/>
        </w:numPr>
        <w:spacing w:after="0" w:line="240" w:lineRule="auto"/>
        <w:ind w:left="1434" w:hanging="357"/>
        <w:contextualSpacing w:val="0"/>
        <w:rPr>
          <w:rFonts w:cstheme="minorHAnsi"/>
        </w:rPr>
      </w:pPr>
      <w:r w:rsidRPr="00483A26">
        <w:rPr>
          <w:rFonts w:cstheme="minorHAnsi"/>
        </w:rPr>
        <w:t>External links</w:t>
      </w:r>
    </w:p>
    <w:p w14:paraId="1026AE58" w14:textId="77777777" w:rsidR="006B0EB6" w:rsidRDefault="006B0EB6" w:rsidP="006B0EB6">
      <w:pPr>
        <w:pStyle w:val="ListParagraph"/>
        <w:spacing w:after="120" w:line="240" w:lineRule="auto"/>
        <w:rPr>
          <w:rFonts w:cstheme="minorHAnsi"/>
        </w:rPr>
      </w:pPr>
    </w:p>
    <w:p w14:paraId="380CE37B" w14:textId="00F3483B" w:rsidR="00C054F1" w:rsidRDefault="00C054F1" w:rsidP="00C054F1">
      <w:pPr>
        <w:pStyle w:val="ListParagraph"/>
        <w:numPr>
          <w:ilvl w:val="0"/>
          <w:numId w:val="10"/>
        </w:numPr>
        <w:spacing w:after="120" w:line="240" w:lineRule="auto"/>
        <w:rPr>
          <w:rFonts w:cstheme="minorHAnsi"/>
        </w:rPr>
      </w:pPr>
      <w:r w:rsidRPr="002379B8">
        <w:rPr>
          <w:rFonts w:cstheme="minorHAnsi"/>
        </w:rPr>
        <w:t>Discussion session with students</w:t>
      </w:r>
    </w:p>
    <w:p w14:paraId="7CF75AEE" w14:textId="50D5409A" w:rsidR="0009112A" w:rsidRPr="00DE7133" w:rsidRDefault="0009112A" w:rsidP="00DE7133">
      <w:pPr>
        <w:spacing w:after="120" w:line="240" w:lineRule="auto"/>
        <w:ind w:left="360"/>
        <w:rPr>
          <w:rFonts w:cstheme="minorHAnsi"/>
        </w:rPr>
      </w:pPr>
      <w:r w:rsidRPr="00DE7133">
        <w:rPr>
          <w:rFonts w:cstheme="minorHAnsi"/>
        </w:rPr>
        <w:t xml:space="preserve">Assessors will </w:t>
      </w:r>
      <w:r w:rsidR="00DE7133" w:rsidRPr="00DE7133">
        <w:rPr>
          <w:rFonts w:cstheme="minorHAnsi"/>
        </w:rPr>
        <w:t xml:space="preserve">most likely </w:t>
      </w:r>
      <w:r w:rsidRPr="00DE7133">
        <w:rPr>
          <w:rFonts w:cstheme="minorHAnsi"/>
        </w:rPr>
        <w:t>speak to current students to help understand the level of training and confidence of students in their skills</w:t>
      </w:r>
      <w:r w:rsidR="00B5223C" w:rsidRPr="00DE7133">
        <w:rPr>
          <w:rFonts w:cstheme="minorHAnsi"/>
        </w:rPr>
        <w:t xml:space="preserve">. </w:t>
      </w:r>
      <w:r w:rsidRPr="00DE7133">
        <w:rPr>
          <w:rFonts w:cstheme="minorHAnsi"/>
        </w:rPr>
        <w:t xml:space="preserve">Traditional areas of enquiry such as student satisfaction </w:t>
      </w:r>
      <w:r w:rsidR="005E1062">
        <w:rPr>
          <w:rFonts w:cstheme="minorHAnsi"/>
        </w:rPr>
        <w:t xml:space="preserve">are </w:t>
      </w:r>
      <w:r w:rsidRPr="00DE7133">
        <w:rPr>
          <w:rFonts w:cstheme="minorHAnsi"/>
        </w:rPr>
        <w:t>less relevant</w:t>
      </w:r>
      <w:r w:rsidR="00B5223C" w:rsidRPr="00DE7133">
        <w:rPr>
          <w:rFonts w:cstheme="minorHAnsi"/>
        </w:rPr>
        <w:t xml:space="preserve"> to degree Assessors, so please do not be concerned about this! </w:t>
      </w:r>
      <w:r w:rsidRPr="00DE7133">
        <w:rPr>
          <w:rFonts w:cstheme="minorHAnsi"/>
        </w:rPr>
        <w:t xml:space="preserve">Departments may select students to meet with </w:t>
      </w:r>
      <w:r w:rsidR="00DE7133" w:rsidRPr="00DE7133">
        <w:rPr>
          <w:rFonts w:cstheme="minorHAnsi"/>
        </w:rPr>
        <w:t>reviewers,</w:t>
      </w:r>
      <w:r w:rsidR="00B5223C" w:rsidRPr="00DE7133">
        <w:rPr>
          <w:rFonts w:cstheme="minorHAnsi"/>
        </w:rPr>
        <w:t xml:space="preserve"> </w:t>
      </w:r>
      <w:r w:rsidR="00DE7133" w:rsidRPr="00DE7133">
        <w:rPr>
          <w:rFonts w:cstheme="minorHAnsi"/>
        </w:rPr>
        <w:t>but we do ask for a mix of students from across years etc to get a rounded view.</w:t>
      </w:r>
    </w:p>
    <w:p w14:paraId="4AB93287" w14:textId="68C0B205" w:rsidR="0009112A" w:rsidRPr="002379B8" w:rsidRDefault="0009112A" w:rsidP="0009112A">
      <w:pPr>
        <w:pStyle w:val="ListParagraph"/>
        <w:spacing w:after="120" w:line="240" w:lineRule="auto"/>
        <w:rPr>
          <w:rFonts w:cstheme="minorHAnsi"/>
        </w:rPr>
      </w:pPr>
    </w:p>
    <w:p w14:paraId="617FB7CE" w14:textId="3B6E49D7" w:rsidR="00C054F1" w:rsidRDefault="005100DB" w:rsidP="00C054F1">
      <w:pPr>
        <w:pStyle w:val="ListParagraph"/>
        <w:numPr>
          <w:ilvl w:val="0"/>
          <w:numId w:val="10"/>
        </w:numPr>
        <w:spacing w:after="120" w:line="240" w:lineRule="auto"/>
        <w:rPr>
          <w:rFonts w:cstheme="minorHAnsi"/>
        </w:rPr>
      </w:pPr>
      <w:r>
        <w:rPr>
          <w:rFonts w:cstheme="minorHAnsi"/>
        </w:rPr>
        <w:t>Viewing students</w:t>
      </w:r>
      <w:r w:rsidR="005E1062">
        <w:rPr>
          <w:rFonts w:cstheme="minorHAnsi"/>
        </w:rPr>
        <w:t>’</w:t>
      </w:r>
      <w:r>
        <w:rPr>
          <w:rFonts w:cstheme="minorHAnsi"/>
        </w:rPr>
        <w:t xml:space="preserve"> work</w:t>
      </w:r>
    </w:p>
    <w:p w14:paraId="1AFF7D1F" w14:textId="0D622488" w:rsidR="00DD4E8F" w:rsidRPr="0027143D" w:rsidRDefault="00DD4E8F" w:rsidP="0027143D">
      <w:pPr>
        <w:spacing w:after="120" w:line="240" w:lineRule="auto"/>
        <w:ind w:left="360"/>
        <w:rPr>
          <w:rFonts w:cstheme="minorHAnsi"/>
        </w:rPr>
      </w:pPr>
      <w:r w:rsidRPr="0027143D">
        <w:rPr>
          <w:rFonts w:cstheme="minorHAnsi"/>
        </w:rPr>
        <w:t>The purpose of this is to</w:t>
      </w:r>
      <w:r w:rsidR="005100DB" w:rsidRPr="0027143D">
        <w:rPr>
          <w:rFonts w:cstheme="minorHAnsi"/>
        </w:rPr>
        <w:t xml:space="preserve"> </w:t>
      </w:r>
      <w:r w:rsidRPr="0027143D">
        <w:rPr>
          <w:rFonts w:cstheme="minorHAnsi"/>
        </w:rPr>
        <w:t>assess how students work demonstrates competencies and how</w:t>
      </w:r>
      <w:r w:rsidR="005100DB" w:rsidRPr="0027143D">
        <w:rPr>
          <w:rFonts w:cstheme="minorHAnsi"/>
        </w:rPr>
        <w:t xml:space="preserve"> the structure of this </w:t>
      </w:r>
      <w:r w:rsidR="005100DB" w:rsidRPr="0027143D">
        <w:rPr>
          <w:rFonts w:cstheme="minorHAnsi"/>
          <w:i/>
        </w:rPr>
        <w:t>allows</w:t>
      </w:r>
      <w:r w:rsidR="005100DB" w:rsidRPr="0027143D">
        <w:rPr>
          <w:rFonts w:cstheme="minorHAnsi"/>
        </w:rPr>
        <w:t xml:space="preserve"> students to develop competencies. Work may be provided in hard copy or digital copy, e.g. through a VLE.</w:t>
      </w:r>
    </w:p>
    <w:p w14:paraId="09203DB7" w14:textId="34EC53D2" w:rsidR="00971AC2" w:rsidRDefault="00971AC2" w:rsidP="00DD4E8F">
      <w:pPr>
        <w:pStyle w:val="ListParagraph"/>
        <w:spacing w:after="120" w:line="240" w:lineRule="auto"/>
        <w:rPr>
          <w:rFonts w:cstheme="minorHAnsi"/>
        </w:rPr>
      </w:pPr>
    </w:p>
    <w:p w14:paraId="02E3B063" w14:textId="2F9AE9E4" w:rsidR="00971AC2" w:rsidRDefault="00971AC2" w:rsidP="00971AC2">
      <w:pPr>
        <w:pStyle w:val="ListParagraph"/>
        <w:numPr>
          <w:ilvl w:val="0"/>
          <w:numId w:val="10"/>
        </w:numPr>
        <w:spacing w:after="120" w:line="240" w:lineRule="auto"/>
        <w:rPr>
          <w:rFonts w:cstheme="minorHAnsi"/>
        </w:rPr>
      </w:pPr>
      <w:r w:rsidRPr="00E77E3F">
        <w:rPr>
          <w:rFonts w:cstheme="minorHAnsi"/>
        </w:rPr>
        <w:t xml:space="preserve">Tour </w:t>
      </w:r>
      <w:r w:rsidRPr="00A52B5A">
        <w:rPr>
          <w:rFonts w:cstheme="minorHAnsi"/>
        </w:rPr>
        <w:t>of facilities</w:t>
      </w:r>
    </w:p>
    <w:p w14:paraId="650B956F" w14:textId="77777777" w:rsidR="00971AC2" w:rsidRDefault="00971AC2" w:rsidP="00971AC2">
      <w:pPr>
        <w:pStyle w:val="ListParagraph"/>
        <w:spacing w:after="120" w:line="240" w:lineRule="auto"/>
        <w:rPr>
          <w:rFonts w:cstheme="minorHAnsi"/>
        </w:rPr>
      </w:pPr>
    </w:p>
    <w:p w14:paraId="38D06E3A" w14:textId="55AC8C53" w:rsidR="00971AC2" w:rsidRDefault="00971AC2" w:rsidP="00971AC2">
      <w:pPr>
        <w:pStyle w:val="ListParagraph"/>
        <w:numPr>
          <w:ilvl w:val="0"/>
          <w:numId w:val="10"/>
        </w:numPr>
        <w:spacing w:after="120" w:line="240" w:lineRule="auto"/>
        <w:rPr>
          <w:rFonts w:cstheme="minorHAnsi"/>
        </w:rPr>
      </w:pPr>
      <w:r>
        <w:rPr>
          <w:rFonts w:cstheme="minorHAnsi"/>
        </w:rPr>
        <w:t>Reviewing any additional paperwork</w:t>
      </w:r>
    </w:p>
    <w:p w14:paraId="5421C400" w14:textId="77777777" w:rsidR="0027143D" w:rsidRPr="0027143D" w:rsidRDefault="0027143D" w:rsidP="0027143D">
      <w:pPr>
        <w:pStyle w:val="ListParagraph"/>
        <w:rPr>
          <w:rFonts w:cstheme="minorHAnsi"/>
        </w:rPr>
      </w:pPr>
    </w:p>
    <w:p w14:paraId="57904130" w14:textId="181357A4" w:rsidR="0027143D" w:rsidRPr="00A52B5A" w:rsidRDefault="0027143D" w:rsidP="00971AC2">
      <w:pPr>
        <w:pStyle w:val="ListParagraph"/>
        <w:numPr>
          <w:ilvl w:val="0"/>
          <w:numId w:val="10"/>
        </w:numPr>
        <w:spacing w:after="120" w:line="240" w:lineRule="auto"/>
        <w:rPr>
          <w:rFonts w:cstheme="minorHAnsi"/>
        </w:rPr>
      </w:pPr>
      <w:r>
        <w:rPr>
          <w:rFonts w:cstheme="minorHAnsi"/>
        </w:rPr>
        <w:t>Final discussion with departmental lead for accreditation.</w:t>
      </w:r>
    </w:p>
    <w:p w14:paraId="69587DEC" w14:textId="77777777" w:rsidR="00971AC2" w:rsidRPr="005100DB" w:rsidRDefault="00971AC2" w:rsidP="00DD4E8F">
      <w:pPr>
        <w:pStyle w:val="ListParagraph"/>
        <w:spacing w:after="120" w:line="240" w:lineRule="auto"/>
        <w:rPr>
          <w:rFonts w:cstheme="minorHAnsi"/>
        </w:rPr>
      </w:pPr>
    </w:p>
    <w:p w14:paraId="3AFB2966" w14:textId="3BCA86BA" w:rsidR="00C054F1" w:rsidRDefault="008C3892" w:rsidP="00167EFB">
      <w:pPr>
        <w:spacing w:after="0" w:line="240" w:lineRule="auto"/>
      </w:pPr>
      <w:r>
        <w:t xml:space="preserve">It is important to note that Assessors will </w:t>
      </w:r>
      <w:r w:rsidRPr="00F54D3F">
        <w:t xml:space="preserve">not </w:t>
      </w:r>
      <w:r>
        <w:t xml:space="preserve">be </w:t>
      </w:r>
      <w:r w:rsidRPr="00F54D3F">
        <w:t>assessing the quality of teaching but how the programme allows students to develop competencies and how their work demonstrates those competencies</w:t>
      </w:r>
      <w:r>
        <w:t>.</w:t>
      </w:r>
    </w:p>
    <w:p w14:paraId="639F6F46" w14:textId="77777777" w:rsidR="008C3892" w:rsidRDefault="008C3892" w:rsidP="00167EFB">
      <w:pPr>
        <w:spacing w:after="0" w:line="240" w:lineRule="auto"/>
        <w:rPr>
          <w:rFonts w:cstheme="minorHAnsi"/>
        </w:rPr>
      </w:pPr>
    </w:p>
    <w:p w14:paraId="627B32D3" w14:textId="767CCB3C" w:rsidR="00CA03C2" w:rsidRPr="00E41080" w:rsidRDefault="00E41080" w:rsidP="00167EFB">
      <w:pPr>
        <w:spacing w:after="0" w:line="240" w:lineRule="auto"/>
        <w:rPr>
          <w:rFonts w:cstheme="minorHAnsi"/>
        </w:rPr>
      </w:pPr>
      <w:r w:rsidRPr="00E41080">
        <w:rPr>
          <w:rFonts w:cstheme="minorHAnsi"/>
        </w:rPr>
        <w:t xml:space="preserve">Assessors will not indicate </w:t>
      </w:r>
      <w:r>
        <w:rPr>
          <w:rFonts w:cstheme="minorHAnsi"/>
        </w:rPr>
        <w:t xml:space="preserve">an outcome of </w:t>
      </w:r>
      <w:r w:rsidR="008B4F06">
        <w:rPr>
          <w:rFonts w:cstheme="minorHAnsi"/>
        </w:rPr>
        <w:t xml:space="preserve">accreditation </w:t>
      </w:r>
      <w:r>
        <w:rPr>
          <w:rFonts w:cstheme="minorHAnsi"/>
        </w:rPr>
        <w:t xml:space="preserve">at the end of the site visit; as they will need to review their </w:t>
      </w:r>
      <w:r w:rsidR="008B4F06">
        <w:rPr>
          <w:rFonts w:cstheme="minorHAnsi"/>
        </w:rPr>
        <w:t>assessment</w:t>
      </w:r>
      <w:r w:rsidR="006B0EB6">
        <w:rPr>
          <w:rFonts w:cstheme="minorHAnsi"/>
        </w:rPr>
        <w:t xml:space="preserve"> and provide their </w:t>
      </w:r>
      <w:r w:rsidR="008B4F06">
        <w:rPr>
          <w:rFonts w:cstheme="minorHAnsi"/>
        </w:rPr>
        <w:t>findings</w:t>
      </w:r>
      <w:r w:rsidR="006B0EB6">
        <w:rPr>
          <w:rFonts w:cstheme="minorHAnsi"/>
        </w:rPr>
        <w:t xml:space="preserve"> to the steering group</w:t>
      </w:r>
      <w:r w:rsidR="007F0F6A">
        <w:rPr>
          <w:rFonts w:cstheme="minorHAnsi"/>
        </w:rPr>
        <w:t>; who will then bench</w:t>
      </w:r>
      <w:r w:rsidR="008B4F06">
        <w:rPr>
          <w:rFonts w:cstheme="minorHAnsi"/>
        </w:rPr>
        <w:t xml:space="preserve">mark and provide recommendations to the Degree Accreditation Committee. </w:t>
      </w:r>
    </w:p>
    <w:p w14:paraId="3BA34C58" w14:textId="37EB4475" w:rsidR="004C1FCC" w:rsidRDefault="004C1FCC" w:rsidP="006467EC">
      <w:pPr>
        <w:spacing w:after="0" w:line="240" w:lineRule="auto"/>
        <w:rPr>
          <w:rFonts w:cstheme="minorHAnsi"/>
        </w:rPr>
      </w:pPr>
    </w:p>
    <w:p w14:paraId="57AE0855" w14:textId="77777777" w:rsidR="00167EFB" w:rsidRPr="00342720" w:rsidRDefault="00167EFB" w:rsidP="006467EC">
      <w:pPr>
        <w:spacing w:after="0" w:line="240" w:lineRule="auto"/>
        <w:rPr>
          <w:rFonts w:cstheme="minorHAnsi"/>
        </w:rPr>
      </w:pPr>
    </w:p>
    <w:p w14:paraId="02B49A6C" w14:textId="781F28A8" w:rsidR="00641CF5" w:rsidRPr="007C30AF" w:rsidRDefault="008B3B2F" w:rsidP="000A07C2">
      <w:pPr>
        <w:pStyle w:val="Heading1"/>
        <w:numPr>
          <w:ilvl w:val="0"/>
          <w:numId w:val="16"/>
        </w:numPr>
        <w:spacing w:before="0" w:after="120" w:line="240" w:lineRule="auto"/>
        <w:rPr>
          <w:b/>
        </w:rPr>
      </w:pPr>
      <w:bookmarkStart w:id="11" w:name="_Toc120889492"/>
      <w:r w:rsidRPr="007C30AF">
        <w:rPr>
          <w:b/>
        </w:rPr>
        <w:t>O</w:t>
      </w:r>
      <w:r w:rsidR="00641CF5" w:rsidRPr="007C30AF">
        <w:rPr>
          <w:b/>
        </w:rPr>
        <w:t xml:space="preserve">utcome of </w:t>
      </w:r>
      <w:r w:rsidRPr="007C30AF">
        <w:rPr>
          <w:b/>
        </w:rPr>
        <w:t>A</w:t>
      </w:r>
      <w:r w:rsidR="00641CF5" w:rsidRPr="007C30AF">
        <w:rPr>
          <w:b/>
        </w:rPr>
        <w:t>ccreditation</w:t>
      </w:r>
      <w:bookmarkEnd w:id="11"/>
    </w:p>
    <w:p w14:paraId="27E11FB6" w14:textId="0209C6CA" w:rsidR="00156CB4" w:rsidRDefault="00156CB4" w:rsidP="006467EC">
      <w:pPr>
        <w:spacing w:after="120" w:line="240" w:lineRule="auto"/>
        <w:rPr>
          <w:rFonts w:cstheme="minorHAnsi"/>
        </w:rPr>
      </w:pPr>
      <w:r>
        <w:rPr>
          <w:rFonts w:cstheme="minorHAnsi"/>
        </w:rPr>
        <w:t xml:space="preserve">The CIfA Degree Accreditation Committee will make one of </w:t>
      </w:r>
      <w:r w:rsidRPr="00D54385">
        <w:rPr>
          <w:rFonts w:cstheme="minorHAnsi"/>
        </w:rPr>
        <w:t>three potential decisions</w:t>
      </w:r>
      <w:r w:rsidR="005E1062">
        <w:rPr>
          <w:rFonts w:cstheme="minorHAnsi"/>
        </w:rPr>
        <w:t>:</w:t>
      </w:r>
    </w:p>
    <w:p w14:paraId="028A583F" w14:textId="506858AB" w:rsidR="00156CB4" w:rsidRPr="006467EC" w:rsidRDefault="00156CB4" w:rsidP="006467EC">
      <w:pPr>
        <w:pStyle w:val="ListParagraph"/>
        <w:numPr>
          <w:ilvl w:val="0"/>
          <w:numId w:val="12"/>
        </w:numPr>
        <w:spacing w:after="0" w:line="240" w:lineRule="auto"/>
        <w:rPr>
          <w:rFonts w:cstheme="minorHAnsi"/>
        </w:rPr>
      </w:pPr>
      <w:r w:rsidRPr="006467EC">
        <w:rPr>
          <w:rFonts w:cstheme="minorHAnsi"/>
        </w:rPr>
        <w:t xml:space="preserve">that the degree meets the criteria for accreditation and is accepted, </w:t>
      </w:r>
    </w:p>
    <w:p w14:paraId="1068152C" w14:textId="7E2A301E" w:rsidR="00156CB4" w:rsidRPr="006467EC" w:rsidRDefault="00156CB4" w:rsidP="006467EC">
      <w:pPr>
        <w:pStyle w:val="ListParagraph"/>
        <w:numPr>
          <w:ilvl w:val="0"/>
          <w:numId w:val="12"/>
        </w:numPr>
        <w:spacing w:after="0" w:line="240" w:lineRule="auto"/>
        <w:rPr>
          <w:rFonts w:cstheme="minorHAnsi"/>
        </w:rPr>
      </w:pPr>
      <w:r w:rsidRPr="006467EC">
        <w:rPr>
          <w:rFonts w:cstheme="minorHAnsi"/>
        </w:rPr>
        <w:t xml:space="preserve">that further information is required </w:t>
      </w:r>
    </w:p>
    <w:p w14:paraId="0400F9E1" w14:textId="7D2CF3F2" w:rsidR="00156CB4" w:rsidRPr="006467EC" w:rsidRDefault="00156CB4" w:rsidP="006467EC">
      <w:pPr>
        <w:pStyle w:val="ListParagraph"/>
        <w:numPr>
          <w:ilvl w:val="0"/>
          <w:numId w:val="12"/>
        </w:numPr>
        <w:spacing w:after="0" w:line="240" w:lineRule="auto"/>
        <w:rPr>
          <w:rFonts w:cstheme="minorHAnsi"/>
        </w:rPr>
      </w:pPr>
      <w:r w:rsidRPr="006467EC">
        <w:rPr>
          <w:rFonts w:cstheme="minorHAnsi"/>
        </w:rPr>
        <w:t xml:space="preserve">that the degree does not meet the criteria for accreditation and is rejected. </w:t>
      </w:r>
    </w:p>
    <w:p w14:paraId="347EDC65" w14:textId="77777777" w:rsidR="00156CB4" w:rsidRDefault="00156CB4" w:rsidP="006467EC">
      <w:pPr>
        <w:spacing w:after="0" w:line="240" w:lineRule="auto"/>
        <w:rPr>
          <w:rFonts w:cstheme="minorHAnsi"/>
        </w:rPr>
      </w:pPr>
    </w:p>
    <w:p w14:paraId="01D9D641" w14:textId="5A4BD381" w:rsidR="00156CB4" w:rsidRDefault="00156CB4" w:rsidP="006467EC">
      <w:pPr>
        <w:spacing w:after="0" w:line="240" w:lineRule="auto"/>
        <w:rPr>
          <w:rFonts w:cstheme="minorHAnsi"/>
        </w:rPr>
      </w:pPr>
      <w:r>
        <w:rPr>
          <w:rFonts w:cstheme="minorHAnsi"/>
        </w:rPr>
        <w:t xml:space="preserve">The Committee will provide the applicant with their response alongside </w:t>
      </w:r>
      <w:proofErr w:type="gramStart"/>
      <w:r>
        <w:rPr>
          <w:rFonts w:cstheme="minorHAnsi"/>
        </w:rPr>
        <w:t>a feedback</w:t>
      </w:r>
      <w:proofErr w:type="gramEnd"/>
      <w:r>
        <w:rPr>
          <w:rFonts w:cstheme="minorHAnsi"/>
        </w:rPr>
        <w:t xml:space="preserve"> form; which may include some recommendations for improvements and for successful applicants </w:t>
      </w:r>
      <w:r w:rsidRPr="00342720">
        <w:rPr>
          <w:rFonts w:cstheme="minorHAnsi"/>
        </w:rPr>
        <w:t xml:space="preserve">will also </w:t>
      </w:r>
      <w:r>
        <w:rPr>
          <w:rFonts w:cstheme="minorHAnsi"/>
        </w:rPr>
        <w:t xml:space="preserve">include </w:t>
      </w:r>
      <w:r w:rsidRPr="00342720">
        <w:rPr>
          <w:rFonts w:cstheme="minorHAnsi"/>
        </w:rPr>
        <w:t xml:space="preserve">a short statement on the unique selling points of </w:t>
      </w:r>
      <w:r>
        <w:rPr>
          <w:rFonts w:cstheme="minorHAnsi"/>
        </w:rPr>
        <w:t xml:space="preserve">the </w:t>
      </w:r>
      <w:r w:rsidRPr="00342720">
        <w:rPr>
          <w:rFonts w:cstheme="minorHAnsi"/>
        </w:rPr>
        <w:t xml:space="preserve">degree which the institution can use for promotional purposes. </w:t>
      </w:r>
    </w:p>
    <w:p w14:paraId="29FDD4E1" w14:textId="662B95E2" w:rsidR="00D66744" w:rsidRDefault="00D66744" w:rsidP="006467EC">
      <w:pPr>
        <w:spacing w:after="0" w:line="240" w:lineRule="auto"/>
        <w:rPr>
          <w:rFonts w:cstheme="minorHAnsi"/>
        </w:rPr>
      </w:pPr>
    </w:p>
    <w:p w14:paraId="3121F1AB" w14:textId="3A62992A" w:rsidR="00D66744" w:rsidRDefault="00D66744" w:rsidP="006467EC">
      <w:pPr>
        <w:spacing w:after="0" w:line="240" w:lineRule="auto"/>
        <w:rPr>
          <w:rFonts w:cstheme="minorHAnsi"/>
        </w:rPr>
      </w:pPr>
      <w:r>
        <w:rPr>
          <w:rFonts w:cstheme="minorHAnsi"/>
        </w:rPr>
        <w:t>With outcome 2</w:t>
      </w:r>
      <w:r w:rsidR="0072318D">
        <w:rPr>
          <w:rFonts w:cstheme="minorHAnsi"/>
        </w:rPr>
        <w:t>, we will liaise with the University to obtain the required further information</w:t>
      </w:r>
      <w:r w:rsidR="002F15DF">
        <w:rPr>
          <w:rFonts w:cstheme="minorHAnsi"/>
        </w:rPr>
        <w:t xml:space="preserve"> and provide a timeframe for </w:t>
      </w:r>
      <w:r w:rsidR="0060118D">
        <w:rPr>
          <w:rFonts w:cstheme="minorHAnsi"/>
        </w:rPr>
        <w:t>assessing this and making further decisions.</w:t>
      </w:r>
    </w:p>
    <w:p w14:paraId="739AA81C" w14:textId="0F3041CC" w:rsidR="005F728C" w:rsidRDefault="005F728C" w:rsidP="006467EC">
      <w:pPr>
        <w:spacing w:after="0" w:line="240" w:lineRule="auto"/>
        <w:rPr>
          <w:rFonts w:cstheme="minorHAnsi"/>
        </w:rPr>
      </w:pPr>
    </w:p>
    <w:p w14:paraId="4958D9E5" w14:textId="2B61272F" w:rsidR="005F728C" w:rsidRDefault="005F728C" w:rsidP="006467EC">
      <w:pPr>
        <w:spacing w:after="0" w:line="240" w:lineRule="auto"/>
        <w:rPr>
          <w:rFonts w:cstheme="minorHAnsi"/>
        </w:rPr>
      </w:pPr>
      <w:r>
        <w:rPr>
          <w:rFonts w:cstheme="minorHAnsi"/>
        </w:rPr>
        <w:t>With outcome 3, applicants will be eligible to resubmit in the next round of accreditation.</w:t>
      </w:r>
    </w:p>
    <w:p w14:paraId="4FE8DA3A" w14:textId="77777777" w:rsidR="001C5B74" w:rsidRDefault="001C5B74" w:rsidP="006467EC">
      <w:pPr>
        <w:spacing w:after="0" w:line="240" w:lineRule="auto"/>
        <w:rPr>
          <w:rFonts w:cstheme="minorHAnsi"/>
        </w:rPr>
      </w:pPr>
    </w:p>
    <w:p w14:paraId="3308B38B" w14:textId="77777777" w:rsidR="001C5B74" w:rsidRDefault="001C5B74" w:rsidP="001C5B74">
      <w:pPr>
        <w:spacing w:after="0" w:line="240" w:lineRule="auto"/>
        <w:rPr>
          <w:rFonts w:cstheme="minorHAnsi"/>
        </w:rPr>
      </w:pPr>
    </w:p>
    <w:p w14:paraId="77319215" w14:textId="555F4DF7" w:rsidR="00394324" w:rsidRDefault="001C5B74" w:rsidP="001C5B74">
      <w:pPr>
        <w:spacing w:after="0" w:line="240" w:lineRule="auto"/>
        <w:rPr>
          <w:rFonts w:cstheme="minorHAnsi"/>
        </w:rPr>
      </w:pPr>
      <w:r>
        <w:rPr>
          <w:rFonts w:cstheme="minorHAnsi"/>
        </w:rPr>
        <w:t xml:space="preserve">Accreditation will be applied to programmes </w:t>
      </w:r>
      <w:r w:rsidR="006B7FC9">
        <w:rPr>
          <w:rFonts w:cstheme="minorHAnsi"/>
        </w:rPr>
        <w:t xml:space="preserve">already </w:t>
      </w:r>
      <w:r>
        <w:rPr>
          <w:rFonts w:cstheme="minorHAnsi"/>
        </w:rPr>
        <w:t xml:space="preserve">running </w:t>
      </w:r>
      <w:proofErr w:type="gramStart"/>
      <w:r>
        <w:rPr>
          <w:rFonts w:cstheme="minorHAnsi"/>
          <w:b/>
        </w:rPr>
        <w:t>as long as</w:t>
      </w:r>
      <w:proofErr w:type="gramEnd"/>
      <w:r>
        <w:rPr>
          <w:rFonts w:cstheme="minorHAnsi"/>
          <w:b/>
        </w:rPr>
        <w:t xml:space="preserve"> the evidence provided for assessment has been utilised on those </w:t>
      </w:r>
      <w:r w:rsidR="006B7FC9">
        <w:rPr>
          <w:rFonts w:cstheme="minorHAnsi"/>
          <w:b/>
        </w:rPr>
        <w:t>programmes</w:t>
      </w:r>
      <w:r>
        <w:rPr>
          <w:rFonts w:cstheme="minorHAnsi"/>
          <w:b/>
        </w:rPr>
        <w:t xml:space="preserve">. </w:t>
      </w:r>
      <w:r>
        <w:rPr>
          <w:rFonts w:cstheme="minorHAnsi"/>
        </w:rPr>
        <w:t xml:space="preserve">If a course has been changed to meet the needs of accreditation; we </w:t>
      </w:r>
      <w:r w:rsidR="005E1062" w:rsidRPr="00394324">
        <w:rPr>
          <w:rFonts w:cstheme="minorHAnsi"/>
          <w:b/>
        </w:rPr>
        <w:t>cannot</w:t>
      </w:r>
      <w:r>
        <w:rPr>
          <w:rFonts w:cstheme="minorHAnsi"/>
        </w:rPr>
        <w:t xml:space="preserve"> apply accreditation to existing cohorts who will not have experienced those changes.</w:t>
      </w:r>
      <w:r w:rsidR="00BF6B09">
        <w:rPr>
          <w:rFonts w:cstheme="minorHAnsi"/>
        </w:rPr>
        <w:t xml:space="preserve"> </w:t>
      </w:r>
    </w:p>
    <w:p w14:paraId="019E307D" w14:textId="5DDA2F98" w:rsidR="001C5B74" w:rsidRDefault="001C5B74" w:rsidP="001C5B74">
      <w:pPr>
        <w:spacing w:after="0" w:line="240" w:lineRule="auto"/>
        <w:rPr>
          <w:rFonts w:cstheme="minorHAnsi"/>
        </w:rPr>
      </w:pPr>
      <w:r>
        <w:rPr>
          <w:rFonts w:cstheme="minorHAnsi"/>
        </w:rPr>
        <w:t>For example, if evidence supplied is for relatively new initiatives that are only applicable to students in their first year, and current second and third years did not undertake the related activities</w:t>
      </w:r>
      <w:r w:rsidR="005E1062">
        <w:rPr>
          <w:rFonts w:cstheme="minorHAnsi"/>
        </w:rPr>
        <w:t xml:space="preserve">, </w:t>
      </w:r>
      <w:r>
        <w:rPr>
          <w:rFonts w:cstheme="minorHAnsi"/>
        </w:rPr>
        <w:t xml:space="preserve">then we cannot apply accreditation to the </w:t>
      </w:r>
      <w:proofErr w:type="gramStart"/>
      <w:r>
        <w:rPr>
          <w:rFonts w:cstheme="minorHAnsi"/>
        </w:rPr>
        <w:t>second and third year</w:t>
      </w:r>
      <w:proofErr w:type="gramEnd"/>
      <w:r>
        <w:rPr>
          <w:rFonts w:cstheme="minorHAnsi"/>
        </w:rPr>
        <w:t xml:space="preserve"> cohorts. i.e. </w:t>
      </w:r>
      <w:proofErr w:type="gramStart"/>
      <w:r>
        <w:rPr>
          <w:rFonts w:cstheme="minorHAnsi"/>
        </w:rPr>
        <w:t>second and third year</w:t>
      </w:r>
      <w:proofErr w:type="gramEnd"/>
      <w:r>
        <w:rPr>
          <w:rFonts w:cstheme="minorHAnsi"/>
        </w:rPr>
        <w:t xml:space="preserve"> students would not be able to claim they did the accredited degree course.</w:t>
      </w:r>
    </w:p>
    <w:p w14:paraId="2E3CDC52" w14:textId="77777777" w:rsidR="001C5B74" w:rsidRDefault="001C5B74" w:rsidP="006467EC">
      <w:pPr>
        <w:spacing w:after="0" w:line="240" w:lineRule="auto"/>
        <w:rPr>
          <w:rFonts w:cstheme="minorHAnsi"/>
        </w:rPr>
      </w:pPr>
    </w:p>
    <w:p w14:paraId="6E022150" w14:textId="77777777" w:rsidR="00BF6B09" w:rsidRDefault="00BF6B09" w:rsidP="006467EC">
      <w:pPr>
        <w:spacing w:after="0" w:line="240" w:lineRule="auto"/>
        <w:rPr>
          <w:rFonts w:cstheme="minorHAnsi"/>
        </w:rPr>
      </w:pPr>
    </w:p>
    <w:p w14:paraId="45DAAA90" w14:textId="4E941CD5" w:rsidR="00D95A6C" w:rsidRDefault="000A07C2" w:rsidP="00D95A6C">
      <w:pPr>
        <w:pStyle w:val="Heading2"/>
        <w:spacing w:before="0" w:after="120" w:line="240" w:lineRule="auto"/>
      </w:pPr>
      <w:bookmarkStart w:id="12" w:name="_Toc120889493"/>
      <w:r>
        <w:t xml:space="preserve">6.1 </w:t>
      </w:r>
      <w:r w:rsidR="00185666">
        <w:t>Publicity</w:t>
      </w:r>
      <w:r w:rsidR="00D95A6C">
        <w:t xml:space="preserve"> and Promotion</w:t>
      </w:r>
      <w:bookmarkEnd w:id="12"/>
    </w:p>
    <w:p w14:paraId="5C221D1C" w14:textId="628091EE" w:rsidR="00BF6B09" w:rsidRDefault="00BF6B09" w:rsidP="00BF6B09">
      <w:pPr>
        <w:spacing w:after="0" w:line="240" w:lineRule="auto"/>
        <w:rPr>
          <w:rFonts w:cstheme="minorHAnsi"/>
        </w:rPr>
      </w:pPr>
      <w:r>
        <w:rPr>
          <w:rFonts w:cstheme="minorHAnsi"/>
        </w:rPr>
        <w:t xml:space="preserve">Accredited degree courses will be announced by CIfA and UAUK </w:t>
      </w:r>
      <w:r w:rsidR="00D95A6C">
        <w:rPr>
          <w:rFonts w:cstheme="minorHAnsi"/>
        </w:rPr>
        <w:t xml:space="preserve">in December and July of each year; and accredited courses will be </w:t>
      </w:r>
      <w:r>
        <w:rPr>
          <w:rFonts w:cstheme="minorHAnsi"/>
        </w:rPr>
        <w:t xml:space="preserve">listed on the </w:t>
      </w:r>
      <w:hyperlink r:id="rId18" w:history="1">
        <w:r w:rsidRPr="008572FC">
          <w:rPr>
            <w:rStyle w:val="Hyperlink"/>
            <w:rFonts w:cstheme="minorHAnsi"/>
          </w:rPr>
          <w:t>CIfA webpage</w:t>
        </w:r>
      </w:hyperlink>
      <w:r w:rsidR="00D95A6C">
        <w:rPr>
          <w:rFonts w:cstheme="minorHAnsi"/>
        </w:rPr>
        <w:t>. From 2023 this wi</w:t>
      </w:r>
      <w:r w:rsidR="00185666">
        <w:rPr>
          <w:rFonts w:cstheme="minorHAnsi"/>
        </w:rPr>
        <w:t>ll also include a list of which of the National Occupational</w:t>
      </w:r>
      <w:r>
        <w:rPr>
          <w:rFonts w:cstheme="minorHAnsi"/>
        </w:rPr>
        <w:t xml:space="preserve"> Standards the degree course was accredited against.</w:t>
      </w:r>
    </w:p>
    <w:p w14:paraId="78D265E7" w14:textId="77777777" w:rsidR="00BF6B09" w:rsidRDefault="00BF6B09" w:rsidP="006467EC">
      <w:pPr>
        <w:spacing w:after="0" w:line="240" w:lineRule="auto"/>
        <w:rPr>
          <w:rFonts w:cstheme="minorHAnsi"/>
        </w:rPr>
      </w:pPr>
    </w:p>
    <w:p w14:paraId="26F4F5F0" w14:textId="771CDC27" w:rsidR="00185666" w:rsidRDefault="00B4404B" w:rsidP="006467EC">
      <w:pPr>
        <w:spacing w:after="0" w:line="240" w:lineRule="auto"/>
        <w:rPr>
          <w:rFonts w:cstheme="minorHAnsi"/>
        </w:rPr>
      </w:pPr>
      <w:r>
        <w:rPr>
          <w:noProof/>
        </w:rPr>
        <w:drawing>
          <wp:anchor distT="0" distB="0" distL="114300" distR="114300" simplePos="0" relativeHeight="251658240" behindDoc="1" locked="0" layoutInCell="1" allowOverlap="1" wp14:anchorId="611E8403" wp14:editId="2BB24BB4">
            <wp:simplePos x="0" y="0"/>
            <wp:positionH relativeFrom="margin">
              <wp:align>left</wp:align>
            </wp:positionH>
            <wp:positionV relativeFrom="paragraph">
              <wp:posOffset>10160</wp:posOffset>
            </wp:positionV>
            <wp:extent cx="847726" cy="847726"/>
            <wp:effectExtent l="0" t="0" r="9525" b="9525"/>
            <wp:wrapTight wrapText="bothSides">
              <wp:wrapPolygon edited="0">
                <wp:start x="0" y="0"/>
                <wp:lineTo x="0" y="21357"/>
                <wp:lineTo x="21357" y="21357"/>
                <wp:lineTo x="21357" y="0"/>
                <wp:lineTo x="0" y="0"/>
              </wp:wrapPolygon>
            </wp:wrapTight>
            <wp:docPr id="6" name="Picture 6" descr="Accredited deg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redited degree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7726" cy="847726"/>
                    </a:xfrm>
                    <a:prstGeom prst="rect">
                      <a:avLst/>
                    </a:prstGeom>
                    <a:noFill/>
                    <a:ln>
                      <a:noFill/>
                    </a:ln>
                  </pic:spPr>
                </pic:pic>
              </a:graphicData>
            </a:graphic>
            <wp14:sizeRelH relativeFrom="page">
              <wp14:pctWidth>0</wp14:pctWidth>
            </wp14:sizeRelH>
            <wp14:sizeRelV relativeFrom="page">
              <wp14:pctHeight>0</wp14:pctHeight>
            </wp14:sizeRelV>
          </wp:anchor>
        </w:drawing>
      </w:r>
      <w:r w:rsidR="00185666">
        <w:rPr>
          <w:rFonts w:cstheme="minorHAnsi"/>
        </w:rPr>
        <w:t>Departments can</w:t>
      </w:r>
      <w:r w:rsidR="002A631F">
        <w:rPr>
          <w:rFonts w:cstheme="minorHAnsi"/>
        </w:rPr>
        <w:t xml:space="preserve"> use the accredited degree logo to promote their accredited courses</w:t>
      </w:r>
      <w:r>
        <w:rPr>
          <w:rFonts w:cstheme="minorHAnsi"/>
        </w:rPr>
        <w:t>, which will be provided in a suitable digital format by CIfA.</w:t>
      </w:r>
    </w:p>
    <w:p w14:paraId="1CEC57CD" w14:textId="77777777" w:rsidR="00B4404B" w:rsidRDefault="00B4404B" w:rsidP="006467EC">
      <w:pPr>
        <w:spacing w:after="0" w:line="240" w:lineRule="auto"/>
        <w:rPr>
          <w:rFonts w:cstheme="minorHAnsi"/>
        </w:rPr>
      </w:pPr>
    </w:p>
    <w:p w14:paraId="0750E232" w14:textId="77777777" w:rsidR="00B6241C" w:rsidRDefault="00B6241C" w:rsidP="006467EC">
      <w:pPr>
        <w:spacing w:after="0" w:line="240" w:lineRule="auto"/>
        <w:rPr>
          <w:rFonts w:cstheme="minorHAnsi"/>
        </w:rPr>
      </w:pPr>
    </w:p>
    <w:p w14:paraId="017C0284" w14:textId="77777777" w:rsidR="00B6241C" w:rsidRDefault="00B6241C" w:rsidP="006467EC">
      <w:pPr>
        <w:spacing w:after="0" w:line="240" w:lineRule="auto"/>
        <w:rPr>
          <w:rFonts w:cstheme="minorHAnsi"/>
        </w:rPr>
      </w:pPr>
    </w:p>
    <w:p w14:paraId="7EBB865B" w14:textId="77777777" w:rsidR="00B6241C" w:rsidRDefault="00B6241C" w:rsidP="006467EC">
      <w:pPr>
        <w:spacing w:after="0" w:line="240" w:lineRule="auto"/>
        <w:rPr>
          <w:rFonts w:cstheme="minorHAnsi"/>
        </w:rPr>
      </w:pPr>
    </w:p>
    <w:p w14:paraId="51C07FFC" w14:textId="77777777" w:rsidR="00B6241C" w:rsidRDefault="00B6241C" w:rsidP="006467EC">
      <w:pPr>
        <w:spacing w:after="0" w:line="240" w:lineRule="auto"/>
        <w:rPr>
          <w:rFonts w:cstheme="minorHAnsi"/>
        </w:rPr>
      </w:pPr>
    </w:p>
    <w:p w14:paraId="269A3FF0" w14:textId="4623C9FD" w:rsidR="00B6241C" w:rsidRDefault="000A07C2" w:rsidP="00B6241C">
      <w:pPr>
        <w:pStyle w:val="Heading2"/>
        <w:spacing w:before="0" w:after="120" w:line="240" w:lineRule="auto"/>
      </w:pPr>
      <w:bookmarkStart w:id="13" w:name="_Toc120889494"/>
      <w:r>
        <w:t xml:space="preserve">6.2 </w:t>
      </w:r>
      <w:r w:rsidR="00B6241C">
        <w:t>Benefits for Students</w:t>
      </w:r>
      <w:bookmarkEnd w:id="13"/>
    </w:p>
    <w:p w14:paraId="68FD151A" w14:textId="3D82E1F0" w:rsidR="00B6241C" w:rsidRPr="00342720" w:rsidRDefault="00B6241C" w:rsidP="00B6241C">
      <w:pPr>
        <w:spacing w:after="0" w:line="240" w:lineRule="auto"/>
      </w:pPr>
      <w:r w:rsidRPr="6282502F">
        <w:t xml:space="preserve">Students on accredited degrees </w:t>
      </w:r>
      <w:r>
        <w:t>(</w:t>
      </w:r>
      <w:r w:rsidRPr="6282502F">
        <w:t>or accredited pathways through degrees</w:t>
      </w:r>
      <w:r>
        <w:t>)</w:t>
      </w:r>
      <w:r w:rsidRPr="6282502F">
        <w:t xml:space="preserve"> </w:t>
      </w:r>
      <w:r>
        <w:t>are eligible to</w:t>
      </w:r>
      <w:r w:rsidRPr="6282502F">
        <w:t xml:space="preserve"> receive student membership to CIfA </w:t>
      </w:r>
      <w:r>
        <w:t xml:space="preserve">(without journal) </w:t>
      </w:r>
      <w:r w:rsidR="008D622A">
        <w:t xml:space="preserve">free of charge </w:t>
      </w:r>
      <w:r w:rsidRPr="6282502F">
        <w:t xml:space="preserve">during their degree and for </w:t>
      </w:r>
      <w:r>
        <w:t xml:space="preserve">the remainder of the subscription </w:t>
      </w:r>
      <w:r w:rsidRPr="6282502F">
        <w:t>year after graduation</w:t>
      </w:r>
      <w:r>
        <w:t xml:space="preserve"> (CIfA subscription years run from 1 April to 31 March).</w:t>
      </w:r>
      <w:r w:rsidRPr="6282502F">
        <w:t xml:space="preserve"> </w:t>
      </w:r>
      <w:r>
        <w:t xml:space="preserve">Information on how to apply for this will be provided </w:t>
      </w:r>
      <w:r w:rsidR="00101AE0">
        <w:t xml:space="preserve">to departments </w:t>
      </w:r>
      <w:r>
        <w:t>on successful accreditation</w:t>
      </w:r>
      <w:r w:rsidR="00101AE0">
        <w:t xml:space="preserve"> which they should share with students. Students will apply directly</w:t>
      </w:r>
      <w:r w:rsidR="00BA10C6">
        <w:t xml:space="preserve"> for their membership through a webform.</w:t>
      </w:r>
    </w:p>
    <w:p w14:paraId="4E6DDA17" w14:textId="77777777" w:rsidR="00CF795E" w:rsidRDefault="00CF795E" w:rsidP="006467EC">
      <w:pPr>
        <w:spacing w:after="0" w:line="240" w:lineRule="auto"/>
        <w:rPr>
          <w:rFonts w:cstheme="minorHAnsi"/>
        </w:rPr>
      </w:pPr>
    </w:p>
    <w:p w14:paraId="37E2726E" w14:textId="46BFD539" w:rsidR="00035304" w:rsidRDefault="00CF795E" w:rsidP="00394324">
      <w:pPr>
        <w:spacing w:after="0" w:line="240" w:lineRule="auto"/>
        <w:rPr>
          <w:rFonts w:cstheme="minorHAnsi"/>
        </w:rPr>
      </w:pPr>
      <w:r>
        <w:rPr>
          <w:rFonts w:cstheme="minorHAnsi"/>
        </w:rPr>
        <w:t xml:space="preserve">Following </w:t>
      </w:r>
      <w:r w:rsidR="00CD19EB">
        <w:rPr>
          <w:rFonts w:cstheme="minorHAnsi"/>
        </w:rPr>
        <w:t xml:space="preserve">graduation from an accredited degree </w:t>
      </w:r>
      <w:r w:rsidR="00A64091">
        <w:rPr>
          <w:rFonts w:cstheme="minorHAnsi"/>
        </w:rPr>
        <w:t>programme</w:t>
      </w:r>
      <w:r w:rsidR="006A2C96">
        <w:rPr>
          <w:rFonts w:cstheme="minorHAnsi"/>
        </w:rPr>
        <w:t>/pathway</w:t>
      </w:r>
      <w:r w:rsidR="00CD19EB">
        <w:rPr>
          <w:rFonts w:cstheme="minorHAnsi"/>
        </w:rPr>
        <w:t xml:space="preserve">, graduates </w:t>
      </w:r>
      <w:r w:rsidR="000F7824">
        <w:rPr>
          <w:rFonts w:cstheme="minorHAnsi"/>
        </w:rPr>
        <w:t>should meet the criteria for</w:t>
      </w:r>
      <w:r w:rsidR="00CD19EB">
        <w:rPr>
          <w:rFonts w:cstheme="minorHAnsi"/>
        </w:rPr>
        <w:t xml:space="preserve"> Practitioner grade membership of CIfA </w:t>
      </w:r>
      <w:r w:rsidR="00EA02FE">
        <w:rPr>
          <w:rFonts w:cstheme="minorHAnsi"/>
        </w:rPr>
        <w:t>(</w:t>
      </w:r>
      <w:proofErr w:type="spellStart"/>
      <w:r w:rsidR="00EA02FE">
        <w:rPr>
          <w:rFonts w:cstheme="minorHAnsi"/>
        </w:rPr>
        <w:t>PCIfA</w:t>
      </w:r>
      <w:proofErr w:type="spellEnd"/>
      <w:r w:rsidR="00EA02FE">
        <w:rPr>
          <w:rFonts w:cstheme="minorHAnsi"/>
        </w:rPr>
        <w:t>)</w:t>
      </w:r>
      <w:r w:rsidR="00035304">
        <w:rPr>
          <w:rStyle w:val="FootnoteReference"/>
        </w:rPr>
        <w:footnoteReference w:id="1"/>
      </w:r>
      <w:r w:rsidR="00A1015C">
        <w:rPr>
          <w:rFonts w:cstheme="minorHAnsi"/>
        </w:rPr>
        <w:t xml:space="preserve">. </w:t>
      </w:r>
      <w:r w:rsidR="00394324" w:rsidRPr="00394324">
        <w:rPr>
          <w:rFonts w:cstheme="minorHAnsi"/>
        </w:rPr>
        <w:t xml:space="preserve">A specific </w:t>
      </w:r>
      <w:hyperlink r:id="rId20" w:history="1">
        <w:r w:rsidR="00394324" w:rsidRPr="00394324">
          <w:rPr>
            <w:rStyle w:val="Hyperlink"/>
            <w:rFonts w:cstheme="minorHAnsi"/>
          </w:rPr>
          <w:t>competency matrix</w:t>
        </w:r>
      </w:hyperlink>
      <w:r w:rsidR="00394324" w:rsidRPr="00394324">
        <w:rPr>
          <w:rFonts w:cstheme="minorHAnsi"/>
        </w:rPr>
        <w:t xml:space="preserve"> has been developed to assist graduates from accredited degree </w:t>
      </w:r>
      <w:r w:rsidR="00394324">
        <w:rPr>
          <w:rFonts w:cstheme="minorHAnsi"/>
        </w:rPr>
        <w:t>programme</w:t>
      </w:r>
      <w:r w:rsidR="00A64091">
        <w:rPr>
          <w:rFonts w:cstheme="minorHAnsi"/>
        </w:rPr>
        <w:t>s</w:t>
      </w:r>
      <w:r w:rsidR="00394324" w:rsidRPr="00394324">
        <w:rPr>
          <w:rFonts w:cstheme="minorHAnsi"/>
        </w:rPr>
        <w:t xml:space="preserve"> making their professional membership </w:t>
      </w:r>
      <w:r w:rsidR="005E1062" w:rsidRPr="00394324">
        <w:rPr>
          <w:rFonts w:cstheme="minorHAnsi"/>
        </w:rPr>
        <w:t>application for</w:t>
      </w:r>
      <w:r w:rsidR="00394324" w:rsidRPr="00394324">
        <w:rPr>
          <w:rFonts w:cstheme="minorHAnsi"/>
        </w:rPr>
        <w:t xml:space="preserve"> Practitioner Grade</w:t>
      </w:r>
      <w:r w:rsidR="00394324">
        <w:rPr>
          <w:rFonts w:cstheme="minorHAnsi"/>
        </w:rPr>
        <w:t xml:space="preserve">. </w:t>
      </w:r>
    </w:p>
    <w:p w14:paraId="1CE57C80" w14:textId="77777777" w:rsidR="0010360B" w:rsidRDefault="0010360B" w:rsidP="00394324">
      <w:pPr>
        <w:spacing w:after="0" w:line="240" w:lineRule="auto"/>
        <w:rPr>
          <w:rFonts w:cstheme="minorHAnsi"/>
        </w:rPr>
      </w:pPr>
    </w:p>
    <w:p w14:paraId="6D47230E" w14:textId="28146D64" w:rsidR="00035304" w:rsidRDefault="0010360B" w:rsidP="00394324">
      <w:pPr>
        <w:spacing w:after="0" w:line="240" w:lineRule="auto"/>
        <w:rPr>
          <w:rFonts w:cstheme="minorHAnsi"/>
        </w:rPr>
      </w:pPr>
      <w:r>
        <w:rPr>
          <w:rFonts w:cstheme="minorHAnsi"/>
        </w:rPr>
        <w:t>We encourage</w:t>
      </w:r>
      <w:r w:rsidR="00035304">
        <w:rPr>
          <w:rFonts w:cstheme="minorHAnsi"/>
        </w:rPr>
        <w:t xml:space="preserve"> departments </w:t>
      </w:r>
      <w:r>
        <w:rPr>
          <w:rFonts w:cstheme="minorHAnsi"/>
        </w:rPr>
        <w:t xml:space="preserve">to </w:t>
      </w:r>
      <w:r w:rsidR="00035304">
        <w:rPr>
          <w:rFonts w:cstheme="minorHAnsi"/>
        </w:rPr>
        <w:t xml:space="preserve">spend time helping students understand how to make an application for professional membership; including advice on how to collect </w:t>
      </w:r>
      <w:r>
        <w:rPr>
          <w:rFonts w:cstheme="minorHAnsi"/>
        </w:rPr>
        <w:t xml:space="preserve">and present </w:t>
      </w:r>
      <w:r w:rsidR="00035304">
        <w:rPr>
          <w:rFonts w:cstheme="minorHAnsi"/>
        </w:rPr>
        <w:t>relevant evidence.</w:t>
      </w:r>
    </w:p>
    <w:p w14:paraId="724CDEB6" w14:textId="77777777" w:rsidR="00035304" w:rsidRDefault="00035304" w:rsidP="00394324">
      <w:pPr>
        <w:spacing w:after="0" w:line="240" w:lineRule="auto"/>
        <w:rPr>
          <w:rFonts w:cstheme="minorHAnsi"/>
        </w:rPr>
      </w:pPr>
    </w:p>
    <w:p w14:paraId="07BEFEBF" w14:textId="43BE1A2D" w:rsidR="00CF795E" w:rsidRDefault="00CF795E" w:rsidP="006467EC">
      <w:pPr>
        <w:spacing w:after="0" w:line="240" w:lineRule="auto"/>
        <w:rPr>
          <w:rFonts w:cstheme="minorHAnsi"/>
        </w:rPr>
      </w:pPr>
    </w:p>
    <w:p w14:paraId="219EA8B8" w14:textId="77777777" w:rsidR="00014E6A" w:rsidRDefault="00014E6A" w:rsidP="006467EC">
      <w:pPr>
        <w:spacing w:after="0" w:line="240" w:lineRule="auto"/>
        <w:rPr>
          <w:rFonts w:cstheme="minorHAnsi"/>
        </w:rPr>
      </w:pPr>
    </w:p>
    <w:p w14:paraId="532E4C28" w14:textId="77777777" w:rsidR="00014E6A" w:rsidRDefault="00014E6A" w:rsidP="006467EC">
      <w:pPr>
        <w:spacing w:after="0" w:line="240" w:lineRule="auto"/>
        <w:rPr>
          <w:rFonts w:cstheme="minorHAnsi"/>
        </w:rPr>
      </w:pPr>
    </w:p>
    <w:p w14:paraId="322C8AC6" w14:textId="73EA93FE" w:rsidR="00014E6A" w:rsidRPr="007C30AF" w:rsidRDefault="00AD40F3" w:rsidP="000A07C2">
      <w:pPr>
        <w:pStyle w:val="Heading1"/>
        <w:numPr>
          <w:ilvl w:val="0"/>
          <w:numId w:val="16"/>
        </w:numPr>
        <w:spacing w:before="0" w:after="120" w:line="240" w:lineRule="auto"/>
        <w:rPr>
          <w:b/>
        </w:rPr>
      </w:pPr>
      <w:bookmarkStart w:id="14" w:name="_Toc120889495"/>
      <w:r>
        <w:rPr>
          <w:b/>
        </w:rPr>
        <w:t>Maintaining</w:t>
      </w:r>
      <w:r w:rsidR="00014E6A">
        <w:rPr>
          <w:b/>
        </w:rPr>
        <w:t xml:space="preserve"> </w:t>
      </w:r>
      <w:r w:rsidR="00014E6A" w:rsidRPr="007C30AF">
        <w:rPr>
          <w:b/>
        </w:rPr>
        <w:t>Accreditation</w:t>
      </w:r>
      <w:r w:rsidR="00014E6A">
        <w:rPr>
          <w:b/>
        </w:rPr>
        <w:t xml:space="preserve"> and </w:t>
      </w:r>
      <w:r>
        <w:rPr>
          <w:b/>
        </w:rPr>
        <w:t>Re</w:t>
      </w:r>
      <w:r w:rsidR="00B23B3E">
        <w:rPr>
          <w:b/>
        </w:rPr>
        <w:t>-</w:t>
      </w:r>
      <w:r>
        <w:rPr>
          <w:b/>
        </w:rPr>
        <w:t>Accreditation</w:t>
      </w:r>
      <w:bookmarkEnd w:id="14"/>
    </w:p>
    <w:p w14:paraId="633F72BB" w14:textId="100721AD" w:rsidR="0021729A" w:rsidRPr="000744CF" w:rsidRDefault="00B23B3E" w:rsidP="00014E6A">
      <w:pPr>
        <w:spacing w:after="0" w:line="240" w:lineRule="auto"/>
      </w:pPr>
      <w:r>
        <w:t>A</w:t>
      </w:r>
      <w:r w:rsidRPr="6282502F">
        <w:t>ccreditation lasts for five years</w:t>
      </w:r>
      <w:r w:rsidR="005E1062">
        <w:t>. A</w:t>
      </w:r>
      <w:r>
        <w:t>fter this point courses/pathways will need to undergo a re-accreditation</w:t>
      </w:r>
      <w:r w:rsidR="005E1062">
        <w:t xml:space="preserve">, </w:t>
      </w:r>
      <w:r>
        <w:t xml:space="preserve">which </w:t>
      </w:r>
      <w:r w:rsidR="00EA022F">
        <w:t xml:space="preserve">incorporates a paperwork assessment and a site visit. </w:t>
      </w:r>
      <w:r w:rsidR="009D1C51" w:rsidRPr="000744CF">
        <w:t xml:space="preserve">For re-accreditation applications, departments will be supplied with copies of their previous NOS mapping documents which can be edited to reflect any changes since the previous application. Where modules have been revised, applicants must ensure that they are still delivering competence against the mandatory and optional NOS criteria. If modules previously mapped are no longer delivered, new mapping </w:t>
      </w:r>
      <w:r w:rsidR="005E1062" w:rsidRPr="000744CF">
        <w:t>exercise</w:t>
      </w:r>
      <w:r w:rsidR="005E1062">
        <w:t>s</w:t>
      </w:r>
      <w:r w:rsidR="005E1062" w:rsidRPr="000744CF">
        <w:t xml:space="preserve"> </w:t>
      </w:r>
      <w:r w:rsidR="009D1C51" w:rsidRPr="000744CF">
        <w:t>must be completed for any new modules required to demonstrate the standard. Departments may wish to include additional modules for which new mapping documents must be supplied.</w:t>
      </w:r>
      <w:r w:rsidR="0021729A" w:rsidRPr="000744CF">
        <w:t xml:space="preserve"> All other supporting documentation </w:t>
      </w:r>
      <w:r w:rsidR="000A07C2" w:rsidRPr="000744CF">
        <w:t xml:space="preserve">listed in 5.4 </w:t>
      </w:r>
      <w:r w:rsidR="0021729A" w:rsidRPr="000744CF">
        <w:t>should be updated as necessary.</w:t>
      </w:r>
    </w:p>
    <w:p w14:paraId="5D543460" w14:textId="77777777" w:rsidR="0021729A" w:rsidRPr="000744CF" w:rsidRDefault="0021729A" w:rsidP="00014E6A">
      <w:pPr>
        <w:spacing w:after="0" w:line="240" w:lineRule="auto"/>
      </w:pPr>
    </w:p>
    <w:p w14:paraId="7D755194" w14:textId="0E925489" w:rsidR="009D1C51" w:rsidRPr="000744CF" w:rsidRDefault="009D1C51" w:rsidP="00014E6A">
      <w:pPr>
        <w:spacing w:after="0" w:line="240" w:lineRule="auto"/>
      </w:pPr>
      <w:r w:rsidRPr="000744CF">
        <w:t>Departments are strongly encouraged to contact Anna Wel</w:t>
      </w:r>
      <w:r w:rsidR="000744CF">
        <w:t>c</w:t>
      </w:r>
      <w:r w:rsidRPr="000744CF">
        <w:t xml:space="preserve">h </w:t>
      </w:r>
      <w:hyperlink r:id="rId21" w:history="1">
        <w:r w:rsidRPr="000744CF">
          <w:rPr>
            <w:rStyle w:val="Hyperlink"/>
            <w:rFonts w:cstheme="minorBidi"/>
          </w:rPr>
          <w:t>anna.welch@archaeologists.net</w:t>
        </w:r>
      </w:hyperlink>
      <w:r w:rsidRPr="000744CF">
        <w:t xml:space="preserve"> at an early stage to discuss their reapplication and any remapping or new mapping that may be required.</w:t>
      </w:r>
    </w:p>
    <w:p w14:paraId="3E401A71" w14:textId="77777777" w:rsidR="009D1C51" w:rsidRPr="000744CF" w:rsidRDefault="009D1C51" w:rsidP="00014E6A">
      <w:pPr>
        <w:spacing w:after="0" w:line="240" w:lineRule="auto"/>
      </w:pPr>
    </w:p>
    <w:p w14:paraId="2C549C42" w14:textId="37B7F7E8" w:rsidR="00B23B3E" w:rsidRDefault="009D1C51" w:rsidP="00014E6A">
      <w:pPr>
        <w:spacing w:after="0" w:line="240" w:lineRule="auto"/>
      </w:pPr>
      <w:r w:rsidRPr="000744CF">
        <w:t>Fees for re-accreditation are</w:t>
      </w:r>
      <w:r w:rsidR="0021729A" w:rsidRPr="000744CF">
        <w:t xml:space="preserve"> as for new applications.</w:t>
      </w:r>
      <w:r>
        <w:t xml:space="preserve"> </w:t>
      </w:r>
    </w:p>
    <w:p w14:paraId="15F4E7A3" w14:textId="6F670971" w:rsidR="00461145" w:rsidRDefault="00461145" w:rsidP="00014E6A">
      <w:pPr>
        <w:spacing w:after="0" w:line="240" w:lineRule="auto"/>
      </w:pPr>
    </w:p>
    <w:p w14:paraId="5EE21ADA" w14:textId="49758310" w:rsidR="00461145" w:rsidRDefault="00461145" w:rsidP="00014E6A">
      <w:pPr>
        <w:spacing w:after="0" w:line="240" w:lineRule="auto"/>
      </w:pPr>
      <w:r>
        <w:t xml:space="preserve">During the </w:t>
      </w:r>
      <w:proofErr w:type="gramStart"/>
      <w:r>
        <w:t>5 year</w:t>
      </w:r>
      <w:proofErr w:type="gramEnd"/>
      <w:r>
        <w:t xml:space="preserve"> accreditation </w:t>
      </w:r>
      <w:r w:rsidR="00F343F7">
        <w:t xml:space="preserve">it is the responsibility of the </w:t>
      </w:r>
      <w:r w:rsidR="00AB1CA2">
        <w:t>department to update CIfA of any changes to programmes</w:t>
      </w:r>
      <w:r w:rsidR="0007737B">
        <w:t xml:space="preserve">/pathways </w:t>
      </w:r>
      <w:r w:rsidR="002E7A6B">
        <w:t xml:space="preserve">that will have </w:t>
      </w:r>
      <w:r w:rsidR="004E3236">
        <w:t>bearing</w:t>
      </w:r>
      <w:r w:rsidR="002E7A6B">
        <w:t xml:space="preserve"> on the original application criteria.</w:t>
      </w:r>
    </w:p>
    <w:p w14:paraId="3C31DD19" w14:textId="77777777" w:rsidR="003F2DED" w:rsidRDefault="003F2DED" w:rsidP="00014E6A">
      <w:pPr>
        <w:spacing w:after="0" w:line="240" w:lineRule="auto"/>
      </w:pPr>
    </w:p>
    <w:p w14:paraId="04452F69" w14:textId="07134A01" w:rsidR="00780EA9" w:rsidRDefault="00C76710" w:rsidP="00014E6A">
      <w:pPr>
        <w:spacing w:after="0" w:line="240" w:lineRule="auto"/>
      </w:pPr>
      <w:r>
        <w:t xml:space="preserve">Minor changes, such as changes to module or unit titles, should have no </w:t>
      </w:r>
      <w:r w:rsidR="00356098">
        <w:t xml:space="preserve">impact on accreditation </w:t>
      </w:r>
      <w:proofErr w:type="gramStart"/>
      <w:r w:rsidR="00356098">
        <w:t>status</w:t>
      </w:r>
      <w:r w:rsidR="004E3236">
        <w:t>;</w:t>
      </w:r>
      <w:proofErr w:type="gramEnd"/>
      <w:r w:rsidR="004E3236">
        <w:t xml:space="preserve"> whereas major changes</w:t>
      </w:r>
      <w:r w:rsidR="00D35013">
        <w:t xml:space="preserve">, such as </w:t>
      </w:r>
      <w:r w:rsidR="00BC52DB">
        <w:t xml:space="preserve">removal or replacement of core modules, </w:t>
      </w:r>
      <w:r w:rsidR="004E3236">
        <w:t xml:space="preserve">may call for </w:t>
      </w:r>
      <w:r w:rsidR="00D35013">
        <w:t>an early-re-accreditation meeting.</w:t>
      </w:r>
    </w:p>
    <w:p w14:paraId="59AFF397" w14:textId="4E20D64D" w:rsidR="003F2DED" w:rsidRDefault="003F2DED" w:rsidP="00014E6A">
      <w:pPr>
        <w:spacing w:after="0" w:line="240" w:lineRule="auto"/>
      </w:pPr>
    </w:p>
    <w:p w14:paraId="5CCA17C5" w14:textId="228C956F" w:rsidR="003F2DED" w:rsidRDefault="00585E2C" w:rsidP="00014E6A">
      <w:pPr>
        <w:spacing w:after="0" w:line="240" w:lineRule="auto"/>
      </w:pPr>
      <w:r>
        <w:t>A pro-forma is available that departments should submit on an annual basis</w:t>
      </w:r>
      <w:r w:rsidR="006D5A0B">
        <w:t xml:space="preserve"> noting any changes to programmes/pathways</w:t>
      </w:r>
      <w:r w:rsidR="00B22841">
        <w:t xml:space="preserve"> and how this may impact on</w:t>
      </w:r>
      <w:r w:rsidR="00B84855">
        <w:t xml:space="preserve"> the original areas assessed against National Occupational Standards.</w:t>
      </w:r>
    </w:p>
    <w:p w14:paraId="6D762856" w14:textId="68F66C44" w:rsidR="00BC52DB" w:rsidRDefault="00BC52DB" w:rsidP="00014E6A">
      <w:pPr>
        <w:spacing w:after="0" w:line="240" w:lineRule="auto"/>
      </w:pPr>
    </w:p>
    <w:p w14:paraId="50A464D0" w14:textId="77777777" w:rsidR="00BC52DB" w:rsidRDefault="00BC52DB" w:rsidP="00014E6A">
      <w:pPr>
        <w:spacing w:after="0" w:line="240" w:lineRule="auto"/>
      </w:pPr>
    </w:p>
    <w:p w14:paraId="7BE0AB0D" w14:textId="77777777" w:rsidR="00B23B3E" w:rsidRDefault="00B23B3E" w:rsidP="00014E6A">
      <w:pPr>
        <w:spacing w:after="0" w:line="240" w:lineRule="auto"/>
        <w:rPr>
          <w:rFonts w:cstheme="minorHAnsi"/>
        </w:rPr>
      </w:pPr>
    </w:p>
    <w:p w14:paraId="5E5AA0FA" w14:textId="77777777" w:rsidR="00B23B3E" w:rsidRDefault="00B23B3E" w:rsidP="00014E6A">
      <w:pPr>
        <w:spacing w:after="0" w:line="240" w:lineRule="auto"/>
        <w:rPr>
          <w:rFonts w:cstheme="minorHAnsi"/>
        </w:rPr>
      </w:pPr>
    </w:p>
    <w:p w14:paraId="7D2FF0CE" w14:textId="750F130C" w:rsidR="00B23B3E" w:rsidRDefault="00B23B3E" w:rsidP="00014E6A">
      <w:pPr>
        <w:spacing w:after="0" w:line="240" w:lineRule="auto"/>
        <w:rPr>
          <w:rFonts w:cstheme="minorHAnsi"/>
        </w:rPr>
        <w:sectPr w:rsidR="00B23B3E" w:rsidSect="0053173F">
          <w:pgSz w:w="11906" w:h="16838"/>
          <w:pgMar w:top="1440" w:right="1440" w:bottom="1440" w:left="1440" w:header="708" w:footer="708" w:gutter="0"/>
          <w:cols w:space="708"/>
          <w:docGrid w:linePitch="360"/>
        </w:sectPr>
      </w:pPr>
    </w:p>
    <w:p w14:paraId="43E5290C" w14:textId="76A11F30" w:rsidR="00B42633" w:rsidRPr="007C30AF" w:rsidRDefault="00B42633" w:rsidP="006467EC">
      <w:pPr>
        <w:pStyle w:val="Heading1"/>
        <w:spacing w:before="0" w:after="120" w:line="240" w:lineRule="auto"/>
        <w:rPr>
          <w:b/>
        </w:rPr>
      </w:pPr>
      <w:bookmarkStart w:id="15" w:name="_Toc120889496"/>
      <w:r w:rsidRPr="007C30AF">
        <w:rPr>
          <w:b/>
        </w:rPr>
        <w:t xml:space="preserve">Appendix 1: Summary of </w:t>
      </w:r>
      <w:r w:rsidR="00B833FF" w:rsidRPr="007C30AF">
        <w:rPr>
          <w:b/>
        </w:rPr>
        <w:t>S</w:t>
      </w:r>
      <w:r w:rsidRPr="007C30AF">
        <w:rPr>
          <w:b/>
        </w:rPr>
        <w:t>tandards to be achieved</w:t>
      </w:r>
      <w:bookmarkEnd w:id="15"/>
    </w:p>
    <w:p w14:paraId="768E3A21" w14:textId="77777777" w:rsidR="00A866C1" w:rsidRDefault="00A866C1" w:rsidP="006467EC">
      <w:pPr>
        <w:spacing w:after="0" w:line="240" w:lineRule="auto"/>
        <w:rPr>
          <w:rFonts w:cstheme="minorHAnsi"/>
          <w:b/>
        </w:rPr>
      </w:pPr>
    </w:p>
    <w:p w14:paraId="7CBAECE3" w14:textId="767EB90E" w:rsidR="00B42633" w:rsidRPr="006467EC" w:rsidRDefault="00B42633" w:rsidP="006467EC">
      <w:pPr>
        <w:pStyle w:val="Heading2"/>
        <w:spacing w:before="0" w:after="120" w:line="240" w:lineRule="auto"/>
      </w:pPr>
      <w:bookmarkStart w:id="16" w:name="_Toc120889497"/>
      <w:r w:rsidRPr="006467EC">
        <w:t xml:space="preserve">Mandatory </w:t>
      </w:r>
      <w:r w:rsidR="00A866C1" w:rsidRPr="006467EC">
        <w:t>Standards</w:t>
      </w:r>
      <w:bookmarkEnd w:id="16"/>
    </w:p>
    <w:p w14:paraId="66F3AB52" w14:textId="77777777" w:rsidR="006467EC" w:rsidRDefault="006467EC" w:rsidP="006467EC">
      <w:pPr>
        <w:pStyle w:val="Heading4"/>
        <w:spacing w:before="0" w:after="120" w:line="240" w:lineRule="auto"/>
      </w:pPr>
    </w:p>
    <w:p w14:paraId="49648774" w14:textId="3917F3E0" w:rsidR="00B42633" w:rsidRPr="00342720" w:rsidRDefault="00B42633" w:rsidP="006467EC">
      <w:pPr>
        <w:pStyle w:val="Heading4"/>
        <w:spacing w:before="0" w:after="120" w:line="240" w:lineRule="auto"/>
      </w:pPr>
      <w:r w:rsidRPr="00342720">
        <w:t>Research and analyse information to achieve objectives (NOS AC1)</w:t>
      </w:r>
    </w:p>
    <w:p w14:paraId="30AD3BAB" w14:textId="77777777" w:rsidR="00B42633" w:rsidRPr="00342720" w:rsidRDefault="00B42633" w:rsidP="006467EC">
      <w:pPr>
        <w:pStyle w:val="NormalWeb"/>
        <w:spacing w:before="0" w:beforeAutospacing="0" w:after="0" w:afterAutospacing="0"/>
        <w:rPr>
          <w:rFonts w:asciiTheme="minorHAnsi" w:hAnsiTheme="minorHAnsi" w:cstheme="minorHAnsi"/>
          <w:color w:val="000000"/>
          <w:sz w:val="22"/>
          <w:szCs w:val="22"/>
        </w:rPr>
      </w:pPr>
      <w:r w:rsidRPr="00342720">
        <w:rPr>
          <w:rFonts w:asciiTheme="minorHAnsi" w:hAnsiTheme="minorHAnsi" w:cstheme="minorHAnsi"/>
          <w:color w:val="000000"/>
          <w:sz w:val="22"/>
          <w:szCs w:val="22"/>
        </w:rPr>
        <w:t xml:space="preserve">This standard is for archaeologists who undertake research. It covers both researchers conducting research they have proposed, either alone or as principal investigators at the head of research teams, and researchers working as members of those teams. A research project involves the collection and analysis of information and the timely reporting of the results. This standard includes identifying sources of information, what problems may be encountered, collecting the information to meet the needs of the research, ensuring that the information is recorded and stored correctly, recording, storing and analysing information using appropriate methods, and identifying and communicating the results of the research. </w:t>
      </w:r>
      <w:r w:rsidRPr="00342720">
        <w:rPr>
          <w:rFonts w:asciiTheme="minorHAnsi" w:hAnsiTheme="minorHAnsi" w:cstheme="minorHAnsi"/>
          <w:color w:val="000000"/>
          <w:sz w:val="22"/>
          <w:szCs w:val="22"/>
          <w:u w:val="single"/>
        </w:rPr>
        <w:t>Within the University context this is likely to be fulfilled by the teaching of research methods and the completion of a dissertation.</w:t>
      </w:r>
      <w:r w:rsidRPr="00342720">
        <w:rPr>
          <w:rFonts w:asciiTheme="minorHAnsi" w:hAnsiTheme="minorHAnsi" w:cstheme="minorHAnsi"/>
          <w:color w:val="000000"/>
          <w:sz w:val="22"/>
          <w:szCs w:val="22"/>
        </w:rPr>
        <w:t xml:space="preserve"> </w:t>
      </w:r>
    </w:p>
    <w:p w14:paraId="00D6D063" w14:textId="044F7F1A" w:rsidR="00B42633" w:rsidRDefault="00B42633" w:rsidP="006467EC">
      <w:pPr>
        <w:pStyle w:val="NormalWeb"/>
        <w:spacing w:before="0" w:beforeAutospacing="0" w:after="0" w:afterAutospacing="0"/>
        <w:rPr>
          <w:rFonts w:asciiTheme="minorHAnsi" w:hAnsiTheme="minorHAnsi" w:cstheme="minorHAnsi"/>
          <w:color w:val="000000"/>
          <w:sz w:val="22"/>
          <w:szCs w:val="22"/>
        </w:rPr>
      </w:pPr>
    </w:p>
    <w:p w14:paraId="78CBAF7B" w14:textId="77777777" w:rsidR="006467EC" w:rsidRPr="00342720" w:rsidRDefault="006467EC" w:rsidP="006467EC">
      <w:pPr>
        <w:pStyle w:val="NormalWeb"/>
        <w:spacing w:before="0" w:beforeAutospacing="0" w:after="0" w:afterAutospacing="0"/>
        <w:rPr>
          <w:rFonts w:asciiTheme="minorHAnsi" w:hAnsiTheme="minorHAnsi" w:cstheme="minorHAnsi"/>
          <w:color w:val="000000"/>
          <w:sz w:val="22"/>
          <w:szCs w:val="22"/>
        </w:rPr>
      </w:pPr>
    </w:p>
    <w:p w14:paraId="7BE167E2" w14:textId="77777777" w:rsidR="00B42633" w:rsidRPr="00342720" w:rsidRDefault="00B42633" w:rsidP="006467EC">
      <w:pPr>
        <w:pStyle w:val="Heading4"/>
        <w:spacing w:before="0" w:after="120" w:line="240" w:lineRule="auto"/>
      </w:pPr>
      <w:r w:rsidRPr="00342720">
        <w:t>Contribute to health and safety in the workplace (NOS AH10)</w:t>
      </w:r>
    </w:p>
    <w:p w14:paraId="115B415D" w14:textId="77777777" w:rsidR="00B42633" w:rsidRPr="00342720" w:rsidRDefault="00B42633" w:rsidP="006467EC">
      <w:pPr>
        <w:spacing w:after="0" w:line="240" w:lineRule="auto"/>
        <w:rPr>
          <w:rFonts w:cstheme="minorHAnsi"/>
          <w:b/>
          <w:u w:val="single"/>
        </w:rPr>
      </w:pPr>
      <w:r w:rsidRPr="00342720">
        <w:rPr>
          <w:rStyle w:val="normaltextrun"/>
          <w:rFonts w:cstheme="minorHAnsi"/>
          <w:color w:val="000000"/>
        </w:rPr>
        <w:t xml:space="preserve">This standard is designed for the archaeologist to demonstrate competence to contribute to health and safety in the workplace. It asks them to be on the </w:t>
      </w:r>
      <w:proofErr w:type="spellStart"/>
      <w:r w:rsidRPr="00342720">
        <w:rPr>
          <w:rStyle w:val="normaltextrun"/>
          <w:rFonts w:cstheme="minorHAnsi"/>
          <w:color w:val="000000"/>
        </w:rPr>
        <w:t>look out</w:t>
      </w:r>
      <w:proofErr w:type="spellEnd"/>
      <w:r w:rsidRPr="00342720">
        <w:rPr>
          <w:rStyle w:val="normaltextrun"/>
          <w:rFonts w:cstheme="minorHAnsi"/>
          <w:color w:val="000000"/>
        </w:rPr>
        <w:t xml:space="preserve"> for hazards and, when identified, deal with them if appropriate, ensuring they are reported for others to become aware of. They must be aware of their responsibilities in respect of Health and Safety at Work and the practices and procedures that help to maintain H&amp;S for themselves and others. They would be expected to have a basic understanding of emergency services and procedures and be able to respond appropriately. Similarly, there would be a requirement to assist with security procedures </w:t>
      </w:r>
      <w:proofErr w:type="gramStart"/>
      <w:r w:rsidRPr="00342720">
        <w:rPr>
          <w:rStyle w:val="normaltextrun"/>
          <w:rFonts w:cstheme="minorHAnsi"/>
          <w:color w:val="000000"/>
        </w:rPr>
        <w:t>with regard to</w:t>
      </w:r>
      <w:proofErr w:type="gramEnd"/>
      <w:r w:rsidRPr="00342720">
        <w:rPr>
          <w:rStyle w:val="normaltextrun"/>
          <w:rFonts w:cstheme="minorHAnsi"/>
          <w:color w:val="000000"/>
        </w:rPr>
        <w:t xml:space="preserve"> trespassing and breaches of security involving damage or theft of plant, equipment, materials and property.</w:t>
      </w:r>
      <w:r w:rsidRPr="00342720">
        <w:rPr>
          <w:rStyle w:val="eop"/>
          <w:rFonts w:cstheme="minorHAnsi"/>
        </w:rPr>
        <w:t> </w:t>
      </w:r>
      <w:r w:rsidRPr="00342720">
        <w:rPr>
          <w:rStyle w:val="eop"/>
          <w:rFonts w:cstheme="minorHAnsi"/>
          <w:u w:val="single"/>
        </w:rPr>
        <w:t xml:space="preserve">Within the University context this is likely to be fulfilled by Professional Practice and fieldwork </w:t>
      </w:r>
      <w:proofErr w:type="gramStart"/>
      <w:r w:rsidRPr="00342720">
        <w:rPr>
          <w:rStyle w:val="eop"/>
          <w:rFonts w:cstheme="minorHAnsi"/>
          <w:u w:val="single"/>
        </w:rPr>
        <w:t>modules, but</w:t>
      </w:r>
      <w:proofErr w:type="gramEnd"/>
      <w:r w:rsidRPr="00342720">
        <w:rPr>
          <w:rStyle w:val="eop"/>
          <w:rFonts w:cstheme="minorHAnsi"/>
          <w:u w:val="single"/>
        </w:rPr>
        <w:t xml:space="preserve"> could easily be integrated into other modules. </w:t>
      </w:r>
    </w:p>
    <w:p w14:paraId="74E754CA" w14:textId="6F4BC582" w:rsidR="00B42633" w:rsidRDefault="00B42633" w:rsidP="006467EC">
      <w:pPr>
        <w:spacing w:after="0" w:line="240" w:lineRule="auto"/>
        <w:rPr>
          <w:rFonts w:cstheme="minorHAnsi"/>
          <w:b/>
        </w:rPr>
      </w:pPr>
    </w:p>
    <w:p w14:paraId="48E4FB45" w14:textId="77777777" w:rsidR="006467EC" w:rsidRPr="00342720" w:rsidRDefault="006467EC" w:rsidP="006467EC">
      <w:pPr>
        <w:spacing w:after="0" w:line="240" w:lineRule="auto"/>
        <w:rPr>
          <w:rFonts w:cstheme="minorHAnsi"/>
          <w:b/>
        </w:rPr>
      </w:pPr>
    </w:p>
    <w:p w14:paraId="69ACB893" w14:textId="77777777" w:rsidR="00B42633" w:rsidRPr="00342720" w:rsidRDefault="00B42633" w:rsidP="006467EC">
      <w:pPr>
        <w:pStyle w:val="Heading4"/>
        <w:spacing w:before="0" w:after="120" w:line="240" w:lineRule="auto"/>
      </w:pPr>
      <w:r w:rsidRPr="00342720">
        <w:t>Ethical framework and personal development (NOS AJ3)</w:t>
      </w:r>
    </w:p>
    <w:p w14:paraId="2231CE86" w14:textId="77777777" w:rsidR="00B42633" w:rsidRPr="00342720" w:rsidRDefault="00B42633" w:rsidP="006467EC">
      <w:pPr>
        <w:pStyle w:val="NormalWeb"/>
        <w:spacing w:before="0" w:beforeAutospacing="0" w:after="0" w:afterAutospacing="0"/>
        <w:rPr>
          <w:rFonts w:asciiTheme="minorHAnsi" w:hAnsiTheme="minorHAnsi" w:cstheme="minorHAnsi"/>
          <w:color w:val="000000"/>
          <w:sz w:val="22"/>
          <w:szCs w:val="22"/>
          <w:u w:val="single"/>
        </w:rPr>
      </w:pPr>
      <w:r w:rsidRPr="00342720">
        <w:rPr>
          <w:rFonts w:asciiTheme="minorHAnsi" w:hAnsiTheme="minorHAnsi" w:cstheme="minorHAnsi"/>
          <w:color w:val="000000"/>
          <w:sz w:val="22"/>
          <w:szCs w:val="22"/>
        </w:rPr>
        <w:t xml:space="preserve">This standard is about developing a student’s own knowledge and skills and managing your time and other resources so that you can meet your objectives. </w:t>
      </w:r>
      <w:proofErr w:type="gramStart"/>
      <w:r w:rsidRPr="00342720">
        <w:rPr>
          <w:rFonts w:asciiTheme="minorHAnsi" w:hAnsiTheme="minorHAnsi" w:cstheme="minorHAnsi"/>
          <w:color w:val="000000"/>
          <w:sz w:val="22"/>
          <w:szCs w:val="22"/>
        </w:rPr>
        <w:t>In order to</w:t>
      </w:r>
      <w:proofErr w:type="gramEnd"/>
      <w:r w:rsidRPr="00342720">
        <w:rPr>
          <w:rFonts w:asciiTheme="minorHAnsi" w:hAnsiTheme="minorHAnsi" w:cstheme="minorHAnsi"/>
          <w:color w:val="000000"/>
          <w:sz w:val="22"/>
          <w:szCs w:val="22"/>
        </w:rPr>
        <w:t xml:space="preserve"> develop yourself to improve your performance, you need to assess your current performance, identify, plan and take action to meet your development needs. You also need to update your development plans in the light of your improved performance and changing circumstances. To manage your own time and resources to meet your objectives, you need to agree and prioritise your objectives, plan your time, delegate responsibilities to others, take decisions, and review and reschedule your activities as appropriate. To protect the interests of others you need to be fully aware of the legal and ethical standards that apply to archaeological practice and of your own responsibilities as a professional practitioner. </w:t>
      </w:r>
      <w:r w:rsidRPr="00342720">
        <w:rPr>
          <w:rFonts w:asciiTheme="minorHAnsi" w:hAnsiTheme="minorHAnsi" w:cstheme="minorHAnsi"/>
          <w:color w:val="000000"/>
          <w:sz w:val="22"/>
          <w:szCs w:val="22"/>
          <w:u w:val="single"/>
        </w:rPr>
        <w:t xml:space="preserve">This standard is likely to be achieved via a range of modules, including, but not limited to, study and research skills. PDP and CPD are a key component of this standard. </w:t>
      </w:r>
    </w:p>
    <w:p w14:paraId="6BCCAC77" w14:textId="580198E9" w:rsidR="00B42633" w:rsidRDefault="00B42633" w:rsidP="006467EC">
      <w:pPr>
        <w:pStyle w:val="NormalWeb"/>
        <w:spacing w:before="0" w:beforeAutospacing="0" w:after="0" w:afterAutospacing="0"/>
        <w:rPr>
          <w:rFonts w:asciiTheme="minorHAnsi" w:hAnsiTheme="minorHAnsi" w:cstheme="minorHAnsi"/>
          <w:color w:val="000000"/>
          <w:sz w:val="22"/>
          <w:szCs w:val="22"/>
          <w:u w:val="single"/>
        </w:rPr>
      </w:pPr>
    </w:p>
    <w:p w14:paraId="50540F84" w14:textId="34FD9D87" w:rsidR="006467EC" w:rsidRDefault="006467EC" w:rsidP="006467EC">
      <w:pPr>
        <w:pStyle w:val="NormalWeb"/>
        <w:spacing w:before="0" w:beforeAutospacing="0" w:after="0" w:afterAutospacing="0"/>
        <w:rPr>
          <w:rFonts w:asciiTheme="minorHAnsi" w:hAnsiTheme="minorHAnsi" w:cstheme="minorHAnsi"/>
          <w:color w:val="000000"/>
          <w:sz w:val="22"/>
          <w:szCs w:val="22"/>
          <w:u w:val="single"/>
        </w:rPr>
      </w:pPr>
    </w:p>
    <w:p w14:paraId="009103A9" w14:textId="70C34E47" w:rsidR="006467EC" w:rsidRDefault="006467EC" w:rsidP="006467EC">
      <w:pPr>
        <w:pStyle w:val="NormalWeb"/>
        <w:spacing w:before="0" w:beforeAutospacing="0" w:after="0" w:afterAutospacing="0"/>
        <w:rPr>
          <w:rFonts w:asciiTheme="minorHAnsi" w:hAnsiTheme="minorHAnsi" w:cstheme="minorHAnsi"/>
          <w:color w:val="000000"/>
          <w:sz w:val="22"/>
          <w:szCs w:val="22"/>
          <w:u w:val="single"/>
        </w:rPr>
      </w:pPr>
    </w:p>
    <w:p w14:paraId="0F9EF115" w14:textId="5F936CB2" w:rsidR="007C30AF" w:rsidRDefault="007C30AF" w:rsidP="006467EC">
      <w:pPr>
        <w:pStyle w:val="NormalWeb"/>
        <w:spacing w:before="0" w:beforeAutospacing="0" w:after="0" w:afterAutospacing="0"/>
        <w:rPr>
          <w:rFonts w:asciiTheme="minorHAnsi" w:hAnsiTheme="minorHAnsi" w:cstheme="minorHAnsi"/>
          <w:color w:val="000000"/>
          <w:sz w:val="22"/>
          <w:szCs w:val="22"/>
          <w:u w:val="single"/>
        </w:rPr>
      </w:pPr>
    </w:p>
    <w:p w14:paraId="35BDE01A" w14:textId="15E99037" w:rsidR="007C30AF" w:rsidRDefault="007C30AF" w:rsidP="006467EC">
      <w:pPr>
        <w:pStyle w:val="NormalWeb"/>
        <w:spacing w:before="0" w:beforeAutospacing="0" w:after="0" w:afterAutospacing="0"/>
        <w:rPr>
          <w:rFonts w:asciiTheme="minorHAnsi" w:hAnsiTheme="minorHAnsi" w:cstheme="minorHAnsi"/>
          <w:color w:val="000000"/>
          <w:sz w:val="22"/>
          <w:szCs w:val="22"/>
          <w:u w:val="single"/>
        </w:rPr>
      </w:pPr>
    </w:p>
    <w:p w14:paraId="3C4E4FC5" w14:textId="77777777" w:rsidR="007C30AF" w:rsidRDefault="007C30AF" w:rsidP="006467EC">
      <w:pPr>
        <w:pStyle w:val="NormalWeb"/>
        <w:spacing w:before="0" w:beforeAutospacing="0" w:after="0" w:afterAutospacing="0"/>
        <w:rPr>
          <w:rFonts w:asciiTheme="minorHAnsi" w:hAnsiTheme="minorHAnsi" w:cstheme="minorHAnsi"/>
          <w:color w:val="000000"/>
          <w:sz w:val="22"/>
          <w:szCs w:val="22"/>
          <w:u w:val="single"/>
        </w:rPr>
      </w:pPr>
    </w:p>
    <w:p w14:paraId="769B2233" w14:textId="748CAE27" w:rsidR="00A866C1" w:rsidRPr="006467EC" w:rsidRDefault="00A866C1" w:rsidP="006467EC">
      <w:pPr>
        <w:pStyle w:val="Heading2"/>
        <w:spacing w:before="0" w:after="120" w:line="240" w:lineRule="auto"/>
      </w:pPr>
      <w:bookmarkStart w:id="17" w:name="_Toc120889498"/>
      <w:r w:rsidRPr="006467EC">
        <w:t xml:space="preserve">Five </w:t>
      </w:r>
      <w:proofErr w:type="gramStart"/>
      <w:r w:rsidRPr="006467EC">
        <w:t>most commonly selected</w:t>
      </w:r>
      <w:proofErr w:type="gramEnd"/>
      <w:r w:rsidRPr="006467EC">
        <w:t xml:space="preserve"> </w:t>
      </w:r>
      <w:r w:rsidR="00AE02B2" w:rsidRPr="006467EC">
        <w:t xml:space="preserve">Optional </w:t>
      </w:r>
      <w:r w:rsidRPr="006467EC">
        <w:t>Standard</w:t>
      </w:r>
      <w:r w:rsidR="00AE02B2" w:rsidRPr="006467EC">
        <w:t>s</w:t>
      </w:r>
      <w:bookmarkEnd w:id="17"/>
    </w:p>
    <w:p w14:paraId="488B7AC9" w14:textId="77777777" w:rsidR="00F81EED" w:rsidRDefault="00F81EED" w:rsidP="006467EC">
      <w:pPr>
        <w:spacing w:after="0" w:line="240" w:lineRule="auto"/>
        <w:rPr>
          <w:rFonts w:cstheme="minorHAnsi"/>
          <w:i/>
        </w:rPr>
      </w:pPr>
    </w:p>
    <w:p w14:paraId="26013D81" w14:textId="0BE0C252" w:rsidR="00B42633" w:rsidRPr="00F81EED" w:rsidRDefault="00B42633" w:rsidP="006467EC">
      <w:pPr>
        <w:pStyle w:val="Heading4"/>
        <w:spacing w:before="0" w:after="120" w:line="240" w:lineRule="auto"/>
      </w:pPr>
      <w:r w:rsidRPr="00F81EED">
        <w:t>Non-intrusive archaeological investigations (NOS AC3)</w:t>
      </w:r>
    </w:p>
    <w:p w14:paraId="7DA648FA" w14:textId="3947A063" w:rsidR="00B42633" w:rsidRPr="00F81EED" w:rsidRDefault="00B42633" w:rsidP="006467EC">
      <w:pPr>
        <w:spacing w:after="0" w:line="240" w:lineRule="auto"/>
        <w:rPr>
          <w:rFonts w:cstheme="minorHAnsi"/>
        </w:rPr>
      </w:pPr>
      <w:r w:rsidRPr="00342720">
        <w:rPr>
          <w:rFonts w:cstheme="minorHAnsi"/>
        </w:rPr>
        <w:t xml:space="preserve">This standard involves making contributions to non-intrusive archaeological field investigations (primarily various types of surveys). The standard is for archaeology students working under the direction of a more senior archaeologist who will be responsible for carrying out the field investigation. This standard deals with the contributions to preparation for an investigation, the fieldwork and the recording and storing of the data. </w:t>
      </w:r>
      <w:r w:rsidRPr="00342720">
        <w:rPr>
          <w:rFonts w:cstheme="minorHAnsi"/>
          <w:u w:val="single"/>
        </w:rPr>
        <w:t xml:space="preserve">This would be delivered via a specialist survey or geophysics module. </w:t>
      </w:r>
    </w:p>
    <w:p w14:paraId="6F4A9EB8" w14:textId="2D00458D" w:rsidR="00B42633" w:rsidRDefault="00B42633" w:rsidP="006467EC">
      <w:pPr>
        <w:spacing w:after="0" w:line="240" w:lineRule="auto"/>
        <w:rPr>
          <w:rFonts w:cstheme="minorHAnsi"/>
          <w:b/>
        </w:rPr>
      </w:pPr>
    </w:p>
    <w:p w14:paraId="7E79071D" w14:textId="77777777" w:rsidR="006467EC" w:rsidRPr="00342720" w:rsidRDefault="006467EC" w:rsidP="006467EC">
      <w:pPr>
        <w:spacing w:after="0" w:line="240" w:lineRule="auto"/>
        <w:rPr>
          <w:rFonts w:cstheme="minorHAnsi"/>
          <w:b/>
        </w:rPr>
      </w:pPr>
    </w:p>
    <w:p w14:paraId="1CB7FB72" w14:textId="77777777" w:rsidR="00B42633" w:rsidRPr="00F81EED" w:rsidRDefault="00B42633" w:rsidP="006467EC">
      <w:pPr>
        <w:pStyle w:val="Heading4"/>
        <w:spacing w:before="0" w:after="120" w:line="240" w:lineRule="auto"/>
      </w:pPr>
      <w:r w:rsidRPr="00F81EED">
        <w:t>The analysis and interpretation of archaeological material and data NOS AC8)</w:t>
      </w:r>
    </w:p>
    <w:p w14:paraId="59360EF7" w14:textId="77777777" w:rsidR="00B42633" w:rsidRPr="00342720" w:rsidRDefault="00B42633" w:rsidP="006467EC">
      <w:pPr>
        <w:spacing w:after="0" w:line="240" w:lineRule="auto"/>
        <w:rPr>
          <w:rFonts w:cstheme="minorHAnsi"/>
        </w:rPr>
      </w:pPr>
      <w:r w:rsidRPr="00342720">
        <w:rPr>
          <w:rFonts w:cstheme="minorHAnsi"/>
        </w:rPr>
        <w:t xml:space="preserve">This standard is for archaeologists who undertake the analysis and interpretation of archaeological material and data. This work may be undertaken as part of a research project or be guided by a research </w:t>
      </w:r>
      <w:proofErr w:type="gramStart"/>
      <w:r w:rsidRPr="00342720">
        <w:rPr>
          <w:rFonts w:cstheme="minorHAnsi"/>
        </w:rPr>
        <w:t>framework</w:t>
      </w:r>
      <w:proofErr w:type="gramEnd"/>
      <w:r w:rsidRPr="00342720">
        <w:rPr>
          <w:rFonts w:cstheme="minorHAnsi"/>
        </w:rPr>
        <w:t xml:space="preserve"> but it is also relevant to any other circumstances where analysis and interpretation of archaeological material and data are required. It will cover data sets such as primary excavation records or SMR records and materials including historic documents, artefacts, human remains, animal remains and </w:t>
      </w:r>
      <w:proofErr w:type="spellStart"/>
      <w:r w:rsidRPr="00342720">
        <w:rPr>
          <w:rFonts w:cstheme="minorHAnsi"/>
        </w:rPr>
        <w:t>palaeoenvironmental</w:t>
      </w:r>
      <w:proofErr w:type="spellEnd"/>
      <w:r w:rsidRPr="00342720">
        <w:rPr>
          <w:rFonts w:cstheme="minorHAnsi"/>
        </w:rPr>
        <w:t xml:space="preserve"> assemblages. </w:t>
      </w:r>
      <w:r w:rsidRPr="00342720">
        <w:rPr>
          <w:rFonts w:cstheme="minorHAnsi"/>
          <w:u w:val="single"/>
        </w:rPr>
        <w:t xml:space="preserve">In the University setting this standard would typically be achieved via specialist modules which studied primary excavation records, SMR records, historic documents, artefacts, human remains, animal remains or </w:t>
      </w:r>
      <w:proofErr w:type="spellStart"/>
      <w:r w:rsidRPr="00342720">
        <w:rPr>
          <w:rFonts w:cstheme="minorHAnsi"/>
          <w:u w:val="single"/>
        </w:rPr>
        <w:t>palaeoenvironmental</w:t>
      </w:r>
      <w:proofErr w:type="spellEnd"/>
      <w:r w:rsidRPr="00342720">
        <w:rPr>
          <w:rFonts w:cstheme="minorHAnsi"/>
          <w:u w:val="single"/>
        </w:rPr>
        <w:t xml:space="preserve"> assemblages</w:t>
      </w:r>
    </w:p>
    <w:p w14:paraId="09E90FAC" w14:textId="1EAE6B01" w:rsidR="00B42633" w:rsidRDefault="00B42633" w:rsidP="006467EC">
      <w:pPr>
        <w:spacing w:after="0" w:line="240" w:lineRule="auto"/>
        <w:rPr>
          <w:rFonts w:cstheme="minorHAnsi"/>
          <w:b/>
        </w:rPr>
      </w:pPr>
    </w:p>
    <w:p w14:paraId="244BCB46" w14:textId="77777777" w:rsidR="006467EC" w:rsidRPr="00342720" w:rsidRDefault="006467EC" w:rsidP="006467EC">
      <w:pPr>
        <w:spacing w:after="0" w:line="240" w:lineRule="auto"/>
        <w:rPr>
          <w:rFonts w:cstheme="minorHAnsi"/>
          <w:b/>
        </w:rPr>
      </w:pPr>
    </w:p>
    <w:p w14:paraId="4D0AE937" w14:textId="77777777" w:rsidR="00B42633" w:rsidRPr="00F81EED" w:rsidRDefault="00B42633" w:rsidP="006467EC">
      <w:pPr>
        <w:pStyle w:val="Heading4"/>
        <w:spacing w:before="0" w:after="120" w:line="240" w:lineRule="auto"/>
      </w:pPr>
      <w:r w:rsidRPr="00F81EED">
        <w:t>Intrusive archaeological investigations (NOS AC5)</w:t>
      </w:r>
    </w:p>
    <w:p w14:paraId="36A1B182" w14:textId="77777777" w:rsidR="00B42633" w:rsidRPr="00342720" w:rsidRDefault="00B42633" w:rsidP="006467EC">
      <w:pPr>
        <w:spacing w:after="0" w:line="240" w:lineRule="auto"/>
        <w:rPr>
          <w:rFonts w:cstheme="minorHAnsi"/>
        </w:rPr>
      </w:pPr>
      <w:r w:rsidRPr="00342720">
        <w:rPr>
          <w:rFonts w:cstheme="minorHAnsi"/>
        </w:rPr>
        <w:t xml:space="preserve">This standard involves making contributions to intrusive archaeological field investigations ranging from surface artefact collection to excavation. The standard is for archaeology students working under the direction of a more senior archaeologist who will be responsible for carrying out the field investigation. This standard deals with the contributions to preparation for an investigation, the fieldwork and the analysis and presentation of the data. </w:t>
      </w:r>
      <w:r w:rsidRPr="00342720">
        <w:rPr>
          <w:rFonts w:cstheme="minorHAnsi"/>
          <w:u w:val="single"/>
        </w:rPr>
        <w:t>This would be delivered via fieldwork modules.</w:t>
      </w:r>
    </w:p>
    <w:p w14:paraId="7423897C" w14:textId="0AC201F7" w:rsidR="00B42633" w:rsidRDefault="00B42633" w:rsidP="006467EC">
      <w:pPr>
        <w:spacing w:after="0" w:line="240" w:lineRule="auto"/>
        <w:rPr>
          <w:rFonts w:cstheme="minorHAnsi"/>
          <w:b/>
        </w:rPr>
      </w:pPr>
    </w:p>
    <w:p w14:paraId="4FD229C9" w14:textId="77777777" w:rsidR="006467EC" w:rsidRPr="00342720" w:rsidRDefault="006467EC" w:rsidP="006467EC">
      <w:pPr>
        <w:spacing w:after="0" w:line="240" w:lineRule="auto"/>
        <w:rPr>
          <w:rFonts w:cstheme="minorHAnsi"/>
          <w:b/>
        </w:rPr>
      </w:pPr>
    </w:p>
    <w:p w14:paraId="125E6245" w14:textId="77777777" w:rsidR="00B42633" w:rsidRPr="00F81EED" w:rsidRDefault="00B42633" w:rsidP="006467EC">
      <w:pPr>
        <w:pStyle w:val="Heading4"/>
        <w:spacing w:before="0" w:after="120" w:line="240" w:lineRule="auto"/>
      </w:pPr>
      <w:r w:rsidRPr="00F81EED">
        <w:t>Routine interventive conservation procedures (NOS AD8)</w:t>
      </w:r>
    </w:p>
    <w:p w14:paraId="49ECAD3C" w14:textId="77777777" w:rsidR="00B42633" w:rsidRPr="00342720" w:rsidRDefault="00B42633" w:rsidP="006467EC">
      <w:pPr>
        <w:spacing w:after="0" w:line="240" w:lineRule="auto"/>
        <w:rPr>
          <w:rFonts w:cstheme="minorHAnsi"/>
        </w:rPr>
      </w:pPr>
      <w:r w:rsidRPr="00342720">
        <w:rPr>
          <w:rFonts w:cstheme="minorHAnsi"/>
        </w:rPr>
        <w:t xml:space="preserve">This standard is for archaeological conservators or conservation technicians, people who are required to have knowledge of a range of items or specific groups of items and the potential conservation problems that may be encountered by such items. Once a conservation option has been selected it has to be implemented. One type of option is for the application of routine interventive conservation. This could involve a range of routine interventive procedures depending on the condition of an item, and type of action being agreed by the owner or keeper. This standard covers minimising deterioration in the item by implementing routine interventive stabilisation procedures and routine cleaning and repair. </w:t>
      </w:r>
      <w:r w:rsidRPr="00342720">
        <w:rPr>
          <w:rFonts w:cstheme="minorHAnsi"/>
          <w:u w:val="single"/>
        </w:rPr>
        <w:t xml:space="preserve">This would be delivered via conservation modules. </w:t>
      </w:r>
    </w:p>
    <w:p w14:paraId="17BEAB2B" w14:textId="2DC0DB21" w:rsidR="00B42633" w:rsidRDefault="00B42633" w:rsidP="006467EC">
      <w:pPr>
        <w:spacing w:after="0" w:line="240" w:lineRule="auto"/>
        <w:rPr>
          <w:rFonts w:cstheme="minorHAnsi"/>
          <w:b/>
        </w:rPr>
      </w:pPr>
    </w:p>
    <w:p w14:paraId="5AA33DE7" w14:textId="77777777" w:rsidR="006467EC" w:rsidRPr="00342720" w:rsidRDefault="006467EC" w:rsidP="006467EC">
      <w:pPr>
        <w:spacing w:after="0" w:line="240" w:lineRule="auto"/>
        <w:rPr>
          <w:rFonts w:cstheme="minorHAnsi"/>
          <w:b/>
        </w:rPr>
      </w:pPr>
    </w:p>
    <w:p w14:paraId="497E61D6" w14:textId="53C6A008" w:rsidR="00B42633" w:rsidRPr="0054402E" w:rsidRDefault="00B42633" w:rsidP="006467EC">
      <w:pPr>
        <w:pStyle w:val="Heading4"/>
        <w:spacing w:before="0" w:after="120" w:line="240" w:lineRule="auto"/>
        <w:rPr>
          <w:rFonts w:cstheme="minorHAnsi"/>
        </w:rPr>
      </w:pPr>
      <w:r w:rsidRPr="0054402E">
        <w:rPr>
          <w:rStyle w:val="Heading4Char"/>
          <w:i/>
        </w:rPr>
        <w:t>The identification and evaluation of the requirements of users of exhibitions</w:t>
      </w:r>
      <w:r w:rsidR="00F81EED" w:rsidRPr="0054402E">
        <w:rPr>
          <w:rStyle w:val="Heading4Char"/>
          <w:i/>
        </w:rPr>
        <w:t xml:space="preserve"> </w:t>
      </w:r>
      <w:r w:rsidRPr="0054402E">
        <w:rPr>
          <w:rStyle w:val="Heading4Char"/>
          <w:i/>
        </w:rPr>
        <w:t>or interpretative activities (NOS AG3</w:t>
      </w:r>
      <w:r w:rsidRPr="0054402E">
        <w:rPr>
          <w:rFonts w:cstheme="minorHAnsi"/>
        </w:rPr>
        <w:t>)</w:t>
      </w:r>
    </w:p>
    <w:p w14:paraId="107C27FC" w14:textId="77777777" w:rsidR="00B42633" w:rsidRPr="00342720" w:rsidRDefault="00B42633" w:rsidP="006467EC">
      <w:pPr>
        <w:spacing w:after="0" w:line="240" w:lineRule="auto"/>
        <w:rPr>
          <w:u w:val="single"/>
        </w:rPr>
      </w:pPr>
      <w:r w:rsidRPr="6282502F">
        <w:t xml:space="preserve">This standard is for archaeologists who have responsibility for exhibitions and interpretative activities. It is important to identify and evaluate the requirements of users of learning and interpretative activities. This involves identifying current and potential users, both as individuals and in groups, and their learning, educational and social needs. It also involves gathering information through suitable collection methods and from all relevant sources and consulting representative groups of users to determine their current and future needs. This information needs to be analysed and related to the organisation's learning strategy.  The impact of interpretative and learning activities on </w:t>
      </w:r>
      <w:proofErr w:type="spellStart"/>
      <w:r w:rsidRPr="6282502F">
        <w:t>users</w:t>
      </w:r>
      <w:proofErr w:type="spellEnd"/>
      <w:r w:rsidRPr="6282502F">
        <w:t xml:space="preserve"> needs to be evaluated. This involves using information from a variety of sources such as surveys, admissions data and knowledge and observations of staff. This information needs to be analysed and recorded so that the feedback can be used to influence the strategy for interpretation and to revise the evaluation activity. Interpretative Activities - these can take </w:t>
      </w:r>
      <w:proofErr w:type="gramStart"/>
      <w:r w:rsidRPr="6282502F">
        <w:t>a number of</w:t>
      </w:r>
      <w:proofErr w:type="gramEnd"/>
      <w:r w:rsidRPr="6282502F">
        <w:t xml:space="preserve"> forms and involve creating visual or multi-media scenarios that assist the public in understanding the historic environment. A ‘son et lumière' event could be one such interpretive activity. </w:t>
      </w:r>
      <w:r w:rsidRPr="6282502F">
        <w:rPr>
          <w:u w:val="single"/>
        </w:rPr>
        <w:t xml:space="preserve">Within the University sector this would be delivered via heritage modules or modules on museum exhibitions. </w:t>
      </w:r>
    </w:p>
    <w:p w14:paraId="4F6891DD" w14:textId="4C2E14DC" w:rsidR="00B42633" w:rsidRDefault="00B42633" w:rsidP="006467EC">
      <w:pPr>
        <w:spacing w:after="0" w:line="240" w:lineRule="auto"/>
        <w:rPr>
          <w:rFonts w:cstheme="minorHAnsi"/>
        </w:rPr>
      </w:pPr>
    </w:p>
    <w:p w14:paraId="1EE30BDF" w14:textId="39FCA5A5" w:rsidR="008D4759" w:rsidRDefault="008D4759">
      <w:pPr>
        <w:rPr>
          <w:rFonts w:cstheme="minorHAnsi"/>
        </w:rPr>
      </w:pPr>
      <w:r>
        <w:rPr>
          <w:rFonts w:cstheme="minorHAnsi"/>
        </w:rPr>
        <w:br w:type="page"/>
      </w:r>
    </w:p>
    <w:p w14:paraId="2FBD6C02" w14:textId="3988AEC5" w:rsidR="008D4759" w:rsidRPr="007C30AF" w:rsidRDefault="008D4759" w:rsidP="008D4759">
      <w:pPr>
        <w:pStyle w:val="Heading1"/>
        <w:spacing w:before="0" w:after="120" w:line="240" w:lineRule="auto"/>
        <w:rPr>
          <w:b/>
        </w:rPr>
      </w:pPr>
      <w:bookmarkStart w:id="18" w:name="_Toc120889499"/>
      <w:r w:rsidRPr="007C30AF">
        <w:rPr>
          <w:b/>
        </w:rPr>
        <w:t xml:space="preserve">Appendix </w:t>
      </w:r>
      <w:r>
        <w:rPr>
          <w:b/>
        </w:rPr>
        <w:t>2</w:t>
      </w:r>
      <w:r w:rsidRPr="007C30AF">
        <w:rPr>
          <w:b/>
        </w:rPr>
        <w:t xml:space="preserve">: </w:t>
      </w:r>
      <w:r>
        <w:rPr>
          <w:b/>
        </w:rPr>
        <w:t xml:space="preserve">Example </w:t>
      </w:r>
      <w:r w:rsidR="00AB4CF8">
        <w:rPr>
          <w:b/>
        </w:rPr>
        <w:t>Mapping Matrix document</w:t>
      </w:r>
      <w:bookmarkEnd w:id="18"/>
    </w:p>
    <w:p w14:paraId="10E553A8" w14:textId="77777777" w:rsidR="008D4759" w:rsidRDefault="008D4759" w:rsidP="008D4759">
      <w:pPr>
        <w:spacing w:after="0" w:line="240" w:lineRule="auto"/>
        <w:rPr>
          <w:rFonts w:cstheme="minorHAnsi"/>
          <w:b/>
        </w:rPr>
      </w:pPr>
    </w:p>
    <w:p w14:paraId="2C6B7B31" w14:textId="5A01E48D" w:rsidR="008D4759" w:rsidRDefault="00F84950" w:rsidP="006467EC">
      <w:pPr>
        <w:spacing w:after="0" w:line="240" w:lineRule="auto"/>
        <w:rPr>
          <w:rFonts w:cstheme="minorHAnsi"/>
        </w:rPr>
      </w:pPr>
      <w:r>
        <w:rPr>
          <w:rFonts w:cstheme="minorHAnsi"/>
        </w:rPr>
        <w:t xml:space="preserve">Below are some examples of how </w:t>
      </w:r>
      <w:r w:rsidR="007E6CDF">
        <w:rPr>
          <w:rFonts w:cstheme="minorHAnsi"/>
        </w:rPr>
        <w:t xml:space="preserve">you might want to </w:t>
      </w:r>
      <w:r>
        <w:rPr>
          <w:rFonts w:cstheme="minorHAnsi"/>
        </w:rPr>
        <w:t>comp</w:t>
      </w:r>
      <w:r w:rsidR="007E6CDF">
        <w:rPr>
          <w:rFonts w:cstheme="minorHAnsi"/>
        </w:rPr>
        <w:t>l</w:t>
      </w:r>
      <w:r>
        <w:rPr>
          <w:rFonts w:cstheme="minorHAnsi"/>
        </w:rPr>
        <w:t>ete the matrix mapping documents.</w:t>
      </w:r>
    </w:p>
    <w:p w14:paraId="15A9EA30" w14:textId="79FC42ED" w:rsidR="00F269DF" w:rsidRDefault="00F269DF" w:rsidP="006467EC">
      <w:pPr>
        <w:spacing w:after="0" w:line="240" w:lineRule="auto"/>
        <w:rPr>
          <w:rFonts w:cstheme="minorHAnsi"/>
        </w:rPr>
      </w:pPr>
    </w:p>
    <w:p w14:paraId="3F28CEC2" w14:textId="77777777" w:rsidR="00476AF1" w:rsidRPr="00342720" w:rsidRDefault="00476AF1" w:rsidP="00476AF1">
      <w:pPr>
        <w:pStyle w:val="Heading4"/>
        <w:spacing w:before="0" w:after="120" w:line="240" w:lineRule="auto"/>
      </w:pPr>
      <w:r w:rsidRPr="00342720">
        <w:t>Research and analyse information to achieve objectives (NOS AC1)</w:t>
      </w:r>
    </w:p>
    <w:p w14:paraId="7288ACDB" w14:textId="2DBC4BEE" w:rsidR="00F269DF" w:rsidRDefault="00F269DF" w:rsidP="006467EC">
      <w:pPr>
        <w:spacing w:after="0" w:line="240" w:lineRule="auto"/>
        <w:rPr>
          <w:rFonts w:cstheme="minorHAnsi"/>
        </w:rPr>
      </w:pPr>
      <w:r w:rsidRPr="00F269DF">
        <w:rPr>
          <w:rFonts w:cstheme="minorHAnsi"/>
          <w:noProof/>
        </w:rPr>
        <w:drawing>
          <wp:inline distT="0" distB="0" distL="0" distR="0" wp14:anchorId="2BB9B524" wp14:editId="0984B626">
            <wp:extent cx="8086725" cy="4612296"/>
            <wp:effectExtent l="0" t="0" r="0" b="0"/>
            <wp:docPr id="3" name="Picture 2" descr="Table&#10;&#10;Description automatically generated">
              <a:extLst xmlns:a="http://schemas.openxmlformats.org/drawingml/2006/main">
                <a:ext uri="{FF2B5EF4-FFF2-40B4-BE49-F238E27FC236}">
                  <a16:creationId xmlns:a16="http://schemas.microsoft.com/office/drawing/2014/main" id="{CF6D637E-A189-7442-8C28-96790D1150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able&#10;&#10;Description automatically generated">
                      <a:extLst>
                        <a:ext uri="{FF2B5EF4-FFF2-40B4-BE49-F238E27FC236}">
                          <a16:creationId xmlns:a16="http://schemas.microsoft.com/office/drawing/2014/main" id="{CF6D637E-A189-7442-8C28-96790D115028}"/>
                        </a:ext>
                      </a:extLst>
                    </pic:cNvPr>
                    <pic:cNvPicPr>
                      <a:picLocks noChangeAspect="1"/>
                    </pic:cNvPicPr>
                  </pic:nvPicPr>
                  <pic:blipFill>
                    <a:blip r:embed="rId22"/>
                    <a:stretch>
                      <a:fillRect/>
                    </a:stretch>
                  </pic:blipFill>
                  <pic:spPr>
                    <a:xfrm>
                      <a:off x="0" y="0"/>
                      <a:ext cx="8200309" cy="4677079"/>
                    </a:xfrm>
                    <a:prstGeom prst="rect">
                      <a:avLst/>
                    </a:prstGeom>
                  </pic:spPr>
                </pic:pic>
              </a:graphicData>
            </a:graphic>
          </wp:inline>
        </w:drawing>
      </w:r>
    </w:p>
    <w:p w14:paraId="152D958C" w14:textId="77777777" w:rsidR="00F90761" w:rsidRPr="00342720" w:rsidRDefault="00F90761" w:rsidP="00F90761">
      <w:pPr>
        <w:pStyle w:val="Heading4"/>
        <w:spacing w:before="0" w:after="120" w:line="240" w:lineRule="auto"/>
      </w:pPr>
      <w:r w:rsidRPr="00342720">
        <w:t>Contribute to health and safety in the workplace (NOS AH10)</w:t>
      </w:r>
    </w:p>
    <w:p w14:paraId="272A6994" w14:textId="378AEF01" w:rsidR="00F90761" w:rsidRDefault="00F90761" w:rsidP="00476AF1">
      <w:pPr>
        <w:pStyle w:val="Heading4"/>
        <w:spacing w:before="0" w:after="120" w:line="240" w:lineRule="auto"/>
      </w:pPr>
    </w:p>
    <w:p w14:paraId="67FFCAE2" w14:textId="47353E9C" w:rsidR="00F90761" w:rsidRDefault="00F90761" w:rsidP="00F90761">
      <w:r w:rsidRPr="00F90761">
        <w:rPr>
          <w:noProof/>
        </w:rPr>
        <w:drawing>
          <wp:inline distT="0" distB="0" distL="0" distR="0" wp14:anchorId="60AFBC3D" wp14:editId="5CD40FB4">
            <wp:extent cx="8702203" cy="3886200"/>
            <wp:effectExtent l="0" t="0" r="3810" b="0"/>
            <wp:docPr id="5" name="Picture 2">
              <a:extLst xmlns:a="http://schemas.openxmlformats.org/drawingml/2006/main">
                <a:ext uri="{FF2B5EF4-FFF2-40B4-BE49-F238E27FC236}">
                  <a16:creationId xmlns:a16="http://schemas.microsoft.com/office/drawing/2014/main" id="{2843EB9E-23C5-464C-9FBF-5B81433B7C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843EB9E-23C5-464C-9FBF-5B81433B7C7E}"/>
                        </a:ext>
                      </a:extLst>
                    </pic:cNvPr>
                    <pic:cNvPicPr>
                      <a:picLocks noChangeAspect="1"/>
                    </pic:cNvPicPr>
                  </pic:nvPicPr>
                  <pic:blipFill rotWithShape="1">
                    <a:blip r:embed="rId23"/>
                    <a:srcRect t="2085" b="52910"/>
                    <a:stretch/>
                  </pic:blipFill>
                  <pic:spPr>
                    <a:xfrm>
                      <a:off x="0" y="0"/>
                      <a:ext cx="8761157" cy="3912528"/>
                    </a:xfrm>
                    <a:prstGeom prst="rect">
                      <a:avLst/>
                    </a:prstGeom>
                  </pic:spPr>
                </pic:pic>
              </a:graphicData>
            </a:graphic>
          </wp:inline>
        </w:drawing>
      </w:r>
    </w:p>
    <w:p w14:paraId="23E2DAD7" w14:textId="77777777" w:rsidR="00F90761" w:rsidRPr="00F90761" w:rsidRDefault="00F90761" w:rsidP="00F90761"/>
    <w:p w14:paraId="0E85A155" w14:textId="77777777" w:rsidR="00F90761" w:rsidRDefault="00F90761" w:rsidP="00476AF1">
      <w:pPr>
        <w:pStyle w:val="Heading4"/>
        <w:spacing w:before="0" w:after="120" w:line="240" w:lineRule="auto"/>
      </w:pPr>
    </w:p>
    <w:p w14:paraId="48F0AFF4" w14:textId="21211DEC" w:rsidR="00476AF1" w:rsidRPr="00F81EED" w:rsidRDefault="00476AF1" w:rsidP="00476AF1">
      <w:pPr>
        <w:pStyle w:val="Heading4"/>
        <w:spacing w:before="0" w:after="120" w:line="240" w:lineRule="auto"/>
      </w:pPr>
      <w:r w:rsidRPr="00F81EED">
        <w:t>Intrusive archaeological investigations (NOS AC5)</w:t>
      </w:r>
    </w:p>
    <w:p w14:paraId="7CC28DE3" w14:textId="093B79A2" w:rsidR="00476AF1" w:rsidRPr="00342720" w:rsidRDefault="00476AF1" w:rsidP="006467EC">
      <w:pPr>
        <w:spacing w:after="0" w:line="240" w:lineRule="auto"/>
        <w:rPr>
          <w:rFonts w:cstheme="minorHAnsi"/>
        </w:rPr>
      </w:pPr>
      <w:r w:rsidRPr="00476AF1">
        <w:rPr>
          <w:rFonts w:cstheme="minorHAnsi"/>
          <w:noProof/>
        </w:rPr>
        <w:drawing>
          <wp:inline distT="0" distB="0" distL="0" distR="0" wp14:anchorId="49B5F446" wp14:editId="553DBDC9">
            <wp:extent cx="8740513" cy="4067175"/>
            <wp:effectExtent l="0" t="0" r="3810" b="0"/>
            <wp:docPr id="4" name="Picture 2">
              <a:extLst xmlns:a="http://schemas.openxmlformats.org/drawingml/2006/main">
                <a:ext uri="{FF2B5EF4-FFF2-40B4-BE49-F238E27FC236}">
                  <a16:creationId xmlns:a16="http://schemas.microsoft.com/office/drawing/2014/main" id="{EA060583-DC87-0743-8712-5C0C4886EF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A060583-DC87-0743-8712-5C0C4886EFB3}"/>
                        </a:ext>
                      </a:extLst>
                    </pic:cNvPr>
                    <pic:cNvPicPr>
                      <a:picLocks noChangeAspect="1"/>
                    </pic:cNvPicPr>
                  </pic:nvPicPr>
                  <pic:blipFill rotWithShape="1">
                    <a:blip r:embed="rId24"/>
                    <a:srcRect t="26750"/>
                    <a:stretch/>
                  </pic:blipFill>
                  <pic:spPr>
                    <a:xfrm>
                      <a:off x="0" y="0"/>
                      <a:ext cx="8759625" cy="4076068"/>
                    </a:xfrm>
                    <a:prstGeom prst="rect">
                      <a:avLst/>
                    </a:prstGeom>
                  </pic:spPr>
                </pic:pic>
              </a:graphicData>
            </a:graphic>
          </wp:inline>
        </w:drawing>
      </w:r>
    </w:p>
    <w:sectPr w:rsidR="00476AF1" w:rsidRPr="00342720" w:rsidSect="0053173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D539E" w14:textId="77777777" w:rsidR="00E77B77" w:rsidRDefault="00E77B77" w:rsidP="0030698F">
      <w:pPr>
        <w:spacing w:after="0" w:line="240" w:lineRule="auto"/>
      </w:pPr>
      <w:r>
        <w:separator/>
      </w:r>
    </w:p>
  </w:endnote>
  <w:endnote w:type="continuationSeparator" w:id="0">
    <w:p w14:paraId="48DC1512" w14:textId="77777777" w:rsidR="00E77B77" w:rsidRDefault="00E77B77" w:rsidP="0030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604736"/>
      <w:docPartObj>
        <w:docPartGallery w:val="Page Numbers (Bottom of Page)"/>
        <w:docPartUnique/>
      </w:docPartObj>
    </w:sdtPr>
    <w:sdtEndPr>
      <w:rPr>
        <w:noProof/>
      </w:rPr>
    </w:sdtEndPr>
    <w:sdtContent>
      <w:p w14:paraId="36390D50" w14:textId="77777777" w:rsidR="00A52B5A" w:rsidRDefault="00A52B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C07CA5" w14:textId="6E89EE65" w:rsidR="00A52B5A" w:rsidRPr="0045347A" w:rsidRDefault="0045347A">
    <w:pPr>
      <w:pStyle w:val="Footer"/>
      <w:rPr>
        <w:sz w:val="16"/>
        <w:szCs w:val="16"/>
      </w:rPr>
    </w:pPr>
    <w:r>
      <w:rPr>
        <w:sz w:val="16"/>
        <w:szCs w:val="16"/>
      </w:rPr>
      <w:t>V1.</w:t>
    </w:r>
    <w:r w:rsidR="0002706E">
      <w:rPr>
        <w:sz w:val="16"/>
        <w:szCs w:val="16"/>
      </w:rPr>
      <w:t>3</w:t>
    </w:r>
    <w:r>
      <w:rPr>
        <w:sz w:val="16"/>
        <w:szCs w:val="16"/>
      </w:rPr>
      <w:t xml:space="preserve"> </w:t>
    </w:r>
    <w:r w:rsidR="0056577C">
      <w:rPr>
        <w:sz w:val="16"/>
        <w:szCs w:val="16"/>
      </w:rPr>
      <w:t>March</w:t>
    </w:r>
    <w:r w:rsidR="0010360B">
      <w:rPr>
        <w:sz w:val="16"/>
        <w:szCs w:val="16"/>
      </w:rPr>
      <w:t xml:space="preserve"> </w:t>
    </w:r>
    <w:r w:rsidR="00340DFB">
      <w:rPr>
        <w:sz w:val="16"/>
        <w:szCs w:val="16"/>
      </w:rPr>
      <w:t>202</w:t>
    </w:r>
    <w:r w:rsidR="0056577C">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22BA" w14:textId="77777777" w:rsidR="00E77B77" w:rsidRDefault="00E77B77" w:rsidP="0030698F">
      <w:pPr>
        <w:spacing w:after="0" w:line="240" w:lineRule="auto"/>
      </w:pPr>
      <w:r>
        <w:separator/>
      </w:r>
    </w:p>
  </w:footnote>
  <w:footnote w:type="continuationSeparator" w:id="0">
    <w:p w14:paraId="1FD0FFAF" w14:textId="77777777" w:rsidR="00E77B77" w:rsidRDefault="00E77B77" w:rsidP="0030698F">
      <w:pPr>
        <w:spacing w:after="0" w:line="240" w:lineRule="auto"/>
      </w:pPr>
      <w:r>
        <w:continuationSeparator/>
      </w:r>
    </w:p>
  </w:footnote>
  <w:footnote w:id="1">
    <w:p w14:paraId="60A16281" w14:textId="0ED9E47A" w:rsidR="00035304" w:rsidRPr="00035304" w:rsidRDefault="00035304" w:rsidP="00035304">
      <w:pPr>
        <w:spacing w:after="0" w:line="240" w:lineRule="auto"/>
        <w:rPr>
          <w:sz w:val="18"/>
          <w:szCs w:val="18"/>
        </w:rPr>
      </w:pPr>
      <w:r w:rsidRPr="00035304">
        <w:rPr>
          <w:rStyle w:val="FootnoteReference"/>
          <w:sz w:val="18"/>
          <w:szCs w:val="18"/>
        </w:rPr>
        <w:footnoteRef/>
      </w:r>
      <w:r w:rsidRPr="00035304">
        <w:rPr>
          <w:sz w:val="18"/>
          <w:szCs w:val="18"/>
        </w:rPr>
        <w:t xml:space="preserve"> </w:t>
      </w:r>
      <w:r w:rsidRPr="00035304">
        <w:rPr>
          <w:rFonts w:cstheme="minorHAnsi"/>
          <w:sz w:val="18"/>
          <w:szCs w:val="18"/>
        </w:rPr>
        <w:t xml:space="preserve">PCIfA is one of CIfA’s three </w:t>
      </w:r>
      <w:hyperlink r:id="rId1" w:history="1">
        <w:r w:rsidRPr="00035304">
          <w:rPr>
            <w:rStyle w:val="Strong"/>
            <w:rFonts w:cstheme="minorHAnsi"/>
            <w:b w:val="0"/>
            <w:sz w:val="18"/>
            <w:szCs w:val="18"/>
          </w:rPr>
          <w:t>professionally accredited member grades</w:t>
        </w:r>
      </w:hyperlink>
      <w:r w:rsidRPr="00035304">
        <w:rPr>
          <w:rFonts w:cstheme="minorHAnsi"/>
          <w:sz w:val="18"/>
          <w:szCs w:val="18"/>
        </w:rPr>
        <w:t xml:space="preserve"> – the others being Associate (ACIfA) and Member (MCIfA). You can find out more information about this on the </w:t>
      </w:r>
      <w:hyperlink r:id="rId2" w:history="1">
        <w:r w:rsidRPr="00035304">
          <w:rPr>
            <w:rStyle w:val="Hyperlink"/>
            <w:rFonts w:cstheme="minorHAnsi"/>
            <w:sz w:val="18"/>
            <w:szCs w:val="18"/>
          </w:rPr>
          <w:t>CIfA website</w:t>
        </w:r>
      </w:hyperlink>
      <w:r w:rsidRPr="00035304">
        <w:rPr>
          <w:rFonts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6083"/>
    <w:multiLevelType w:val="hybridMultilevel"/>
    <w:tmpl w:val="7DE646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F1C33"/>
    <w:multiLevelType w:val="hybridMultilevel"/>
    <w:tmpl w:val="318403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92637"/>
    <w:multiLevelType w:val="hybridMultilevel"/>
    <w:tmpl w:val="751AF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1DE1"/>
    <w:multiLevelType w:val="hybridMultilevel"/>
    <w:tmpl w:val="1490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118BF"/>
    <w:multiLevelType w:val="hybridMultilevel"/>
    <w:tmpl w:val="02024F0C"/>
    <w:lvl w:ilvl="0" w:tplc="DF82F90C">
      <w:start w:val="1"/>
      <w:numFmt w:val="bullet"/>
      <w:lvlText w:val="•"/>
      <w:lvlJc w:val="left"/>
      <w:pPr>
        <w:tabs>
          <w:tab w:val="num" w:pos="720"/>
        </w:tabs>
        <w:ind w:left="720" w:hanging="360"/>
      </w:pPr>
      <w:rPr>
        <w:rFonts w:ascii="Arial" w:hAnsi="Arial" w:hint="default"/>
      </w:rPr>
    </w:lvl>
    <w:lvl w:ilvl="1" w:tplc="F858D7F4">
      <w:numFmt w:val="none"/>
      <w:lvlText w:val=""/>
      <w:lvlJc w:val="left"/>
      <w:pPr>
        <w:tabs>
          <w:tab w:val="num" w:pos="360"/>
        </w:tabs>
      </w:pPr>
    </w:lvl>
    <w:lvl w:ilvl="2" w:tplc="22ACA928" w:tentative="1">
      <w:start w:val="1"/>
      <w:numFmt w:val="bullet"/>
      <w:lvlText w:val="•"/>
      <w:lvlJc w:val="left"/>
      <w:pPr>
        <w:tabs>
          <w:tab w:val="num" w:pos="2160"/>
        </w:tabs>
        <w:ind w:left="2160" w:hanging="360"/>
      </w:pPr>
      <w:rPr>
        <w:rFonts w:ascii="Arial" w:hAnsi="Arial" w:hint="default"/>
      </w:rPr>
    </w:lvl>
    <w:lvl w:ilvl="3" w:tplc="E70086F8" w:tentative="1">
      <w:start w:val="1"/>
      <w:numFmt w:val="bullet"/>
      <w:lvlText w:val="•"/>
      <w:lvlJc w:val="left"/>
      <w:pPr>
        <w:tabs>
          <w:tab w:val="num" w:pos="2880"/>
        </w:tabs>
        <w:ind w:left="2880" w:hanging="360"/>
      </w:pPr>
      <w:rPr>
        <w:rFonts w:ascii="Arial" w:hAnsi="Arial" w:hint="default"/>
      </w:rPr>
    </w:lvl>
    <w:lvl w:ilvl="4" w:tplc="545CD2AC" w:tentative="1">
      <w:start w:val="1"/>
      <w:numFmt w:val="bullet"/>
      <w:lvlText w:val="•"/>
      <w:lvlJc w:val="left"/>
      <w:pPr>
        <w:tabs>
          <w:tab w:val="num" w:pos="3600"/>
        </w:tabs>
        <w:ind w:left="3600" w:hanging="360"/>
      </w:pPr>
      <w:rPr>
        <w:rFonts w:ascii="Arial" w:hAnsi="Arial" w:hint="default"/>
      </w:rPr>
    </w:lvl>
    <w:lvl w:ilvl="5" w:tplc="B364AB16" w:tentative="1">
      <w:start w:val="1"/>
      <w:numFmt w:val="bullet"/>
      <w:lvlText w:val="•"/>
      <w:lvlJc w:val="left"/>
      <w:pPr>
        <w:tabs>
          <w:tab w:val="num" w:pos="4320"/>
        </w:tabs>
        <w:ind w:left="4320" w:hanging="360"/>
      </w:pPr>
      <w:rPr>
        <w:rFonts w:ascii="Arial" w:hAnsi="Arial" w:hint="default"/>
      </w:rPr>
    </w:lvl>
    <w:lvl w:ilvl="6" w:tplc="1D52156E" w:tentative="1">
      <w:start w:val="1"/>
      <w:numFmt w:val="bullet"/>
      <w:lvlText w:val="•"/>
      <w:lvlJc w:val="left"/>
      <w:pPr>
        <w:tabs>
          <w:tab w:val="num" w:pos="5040"/>
        </w:tabs>
        <w:ind w:left="5040" w:hanging="360"/>
      </w:pPr>
      <w:rPr>
        <w:rFonts w:ascii="Arial" w:hAnsi="Arial" w:hint="default"/>
      </w:rPr>
    </w:lvl>
    <w:lvl w:ilvl="7" w:tplc="7BA879DC" w:tentative="1">
      <w:start w:val="1"/>
      <w:numFmt w:val="bullet"/>
      <w:lvlText w:val="•"/>
      <w:lvlJc w:val="left"/>
      <w:pPr>
        <w:tabs>
          <w:tab w:val="num" w:pos="5760"/>
        </w:tabs>
        <w:ind w:left="5760" w:hanging="360"/>
      </w:pPr>
      <w:rPr>
        <w:rFonts w:ascii="Arial" w:hAnsi="Arial" w:hint="default"/>
      </w:rPr>
    </w:lvl>
    <w:lvl w:ilvl="8" w:tplc="7056EC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DC6D0B"/>
    <w:multiLevelType w:val="multilevel"/>
    <w:tmpl w:val="1F5C6A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AC5E54"/>
    <w:multiLevelType w:val="hybridMultilevel"/>
    <w:tmpl w:val="F642E6D4"/>
    <w:lvl w:ilvl="0" w:tplc="0A8E6BC4">
      <w:start w:val="1"/>
      <w:numFmt w:val="bullet"/>
      <w:lvlText w:val="•"/>
      <w:lvlJc w:val="left"/>
      <w:pPr>
        <w:tabs>
          <w:tab w:val="num" w:pos="720"/>
        </w:tabs>
        <w:ind w:left="720" w:hanging="360"/>
      </w:pPr>
      <w:rPr>
        <w:rFonts w:ascii="Arial" w:hAnsi="Arial" w:hint="default"/>
      </w:rPr>
    </w:lvl>
    <w:lvl w:ilvl="1" w:tplc="C98ECBC4">
      <w:numFmt w:val="none"/>
      <w:lvlText w:val=""/>
      <w:lvlJc w:val="left"/>
      <w:pPr>
        <w:tabs>
          <w:tab w:val="num" w:pos="360"/>
        </w:tabs>
      </w:pPr>
    </w:lvl>
    <w:lvl w:ilvl="2" w:tplc="C9E63978" w:tentative="1">
      <w:start w:val="1"/>
      <w:numFmt w:val="bullet"/>
      <w:lvlText w:val="•"/>
      <w:lvlJc w:val="left"/>
      <w:pPr>
        <w:tabs>
          <w:tab w:val="num" w:pos="2160"/>
        </w:tabs>
        <w:ind w:left="2160" w:hanging="360"/>
      </w:pPr>
      <w:rPr>
        <w:rFonts w:ascii="Arial" w:hAnsi="Arial" w:hint="default"/>
      </w:rPr>
    </w:lvl>
    <w:lvl w:ilvl="3" w:tplc="FBAE076E" w:tentative="1">
      <w:start w:val="1"/>
      <w:numFmt w:val="bullet"/>
      <w:lvlText w:val="•"/>
      <w:lvlJc w:val="left"/>
      <w:pPr>
        <w:tabs>
          <w:tab w:val="num" w:pos="2880"/>
        </w:tabs>
        <w:ind w:left="2880" w:hanging="360"/>
      </w:pPr>
      <w:rPr>
        <w:rFonts w:ascii="Arial" w:hAnsi="Arial" w:hint="default"/>
      </w:rPr>
    </w:lvl>
    <w:lvl w:ilvl="4" w:tplc="6308866C" w:tentative="1">
      <w:start w:val="1"/>
      <w:numFmt w:val="bullet"/>
      <w:lvlText w:val="•"/>
      <w:lvlJc w:val="left"/>
      <w:pPr>
        <w:tabs>
          <w:tab w:val="num" w:pos="3600"/>
        </w:tabs>
        <w:ind w:left="3600" w:hanging="360"/>
      </w:pPr>
      <w:rPr>
        <w:rFonts w:ascii="Arial" w:hAnsi="Arial" w:hint="default"/>
      </w:rPr>
    </w:lvl>
    <w:lvl w:ilvl="5" w:tplc="6C6E4F14" w:tentative="1">
      <w:start w:val="1"/>
      <w:numFmt w:val="bullet"/>
      <w:lvlText w:val="•"/>
      <w:lvlJc w:val="left"/>
      <w:pPr>
        <w:tabs>
          <w:tab w:val="num" w:pos="4320"/>
        </w:tabs>
        <w:ind w:left="4320" w:hanging="360"/>
      </w:pPr>
      <w:rPr>
        <w:rFonts w:ascii="Arial" w:hAnsi="Arial" w:hint="default"/>
      </w:rPr>
    </w:lvl>
    <w:lvl w:ilvl="6" w:tplc="1C8682A6" w:tentative="1">
      <w:start w:val="1"/>
      <w:numFmt w:val="bullet"/>
      <w:lvlText w:val="•"/>
      <w:lvlJc w:val="left"/>
      <w:pPr>
        <w:tabs>
          <w:tab w:val="num" w:pos="5040"/>
        </w:tabs>
        <w:ind w:left="5040" w:hanging="360"/>
      </w:pPr>
      <w:rPr>
        <w:rFonts w:ascii="Arial" w:hAnsi="Arial" w:hint="default"/>
      </w:rPr>
    </w:lvl>
    <w:lvl w:ilvl="7" w:tplc="91B2EE4A" w:tentative="1">
      <w:start w:val="1"/>
      <w:numFmt w:val="bullet"/>
      <w:lvlText w:val="•"/>
      <w:lvlJc w:val="left"/>
      <w:pPr>
        <w:tabs>
          <w:tab w:val="num" w:pos="5760"/>
        </w:tabs>
        <w:ind w:left="5760" w:hanging="360"/>
      </w:pPr>
      <w:rPr>
        <w:rFonts w:ascii="Arial" w:hAnsi="Arial" w:hint="default"/>
      </w:rPr>
    </w:lvl>
    <w:lvl w:ilvl="8" w:tplc="2A0EE5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FA7002"/>
    <w:multiLevelType w:val="hybridMultilevel"/>
    <w:tmpl w:val="84A4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A0623"/>
    <w:multiLevelType w:val="hybridMultilevel"/>
    <w:tmpl w:val="DD128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D0420"/>
    <w:multiLevelType w:val="hybridMultilevel"/>
    <w:tmpl w:val="F120EAFE"/>
    <w:lvl w:ilvl="0" w:tplc="2C620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036AB9"/>
    <w:multiLevelType w:val="hybridMultilevel"/>
    <w:tmpl w:val="BC66045E"/>
    <w:lvl w:ilvl="0" w:tplc="3E025C3C">
      <w:start w:val="3"/>
      <w:numFmt w:val="decimal"/>
      <w:lvlText w:val="%1."/>
      <w:lvlJc w:val="left"/>
      <w:pPr>
        <w:ind w:left="1074" w:hanging="360"/>
      </w:pPr>
      <w:rPr>
        <w:rFonts w:hint="default"/>
        <w:b/>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15:restartNumberingAfterBreak="0">
    <w:nsid w:val="654B2C8B"/>
    <w:multiLevelType w:val="hybridMultilevel"/>
    <w:tmpl w:val="F93631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4357DE"/>
    <w:multiLevelType w:val="hybridMultilevel"/>
    <w:tmpl w:val="6C764FD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4A0095"/>
    <w:multiLevelType w:val="hybridMultilevel"/>
    <w:tmpl w:val="E7F0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B5D8B"/>
    <w:multiLevelType w:val="hybridMultilevel"/>
    <w:tmpl w:val="6E1C9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9F5502"/>
    <w:multiLevelType w:val="hybridMultilevel"/>
    <w:tmpl w:val="190A0F52"/>
    <w:lvl w:ilvl="0" w:tplc="17FEB5BA">
      <w:start w:val="1"/>
      <w:numFmt w:val="bullet"/>
      <w:lvlText w:val="•"/>
      <w:lvlJc w:val="left"/>
      <w:pPr>
        <w:tabs>
          <w:tab w:val="num" w:pos="720"/>
        </w:tabs>
        <w:ind w:left="720" w:hanging="360"/>
      </w:pPr>
      <w:rPr>
        <w:rFonts w:ascii="Arial" w:hAnsi="Arial" w:hint="default"/>
      </w:rPr>
    </w:lvl>
    <w:lvl w:ilvl="1" w:tplc="258E0B1C">
      <w:numFmt w:val="none"/>
      <w:lvlText w:val=""/>
      <w:lvlJc w:val="left"/>
      <w:pPr>
        <w:tabs>
          <w:tab w:val="num" w:pos="360"/>
        </w:tabs>
      </w:pPr>
    </w:lvl>
    <w:lvl w:ilvl="2" w:tplc="B1F80DFA" w:tentative="1">
      <w:start w:val="1"/>
      <w:numFmt w:val="bullet"/>
      <w:lvlText w:val="•"/>
      <w:lvlJc w:val="left"/>
      <w:pPr>
        <w:tabs>
          <w:tab w:val="num" w:pos="2160"/>
        </w:tabs>
        <w:ind w:left="2160" w:hanging="360"/>
      </w:pPr>
      <w:rPr>
        <w:rFonts w:ascii="Arial" w:hAnsi="Arial" w:hint="default"/>
      </w:rPr>
    </w:lvl>
    <w:lvl w:ilvl="3" w:tplc="7E6EAC58" w:tentative="1">
      <w:start w:val="1"/>
      <w:numFmt w:val="bullet"/>
      <w:lvlText w:val="•"/>
      <w:lvlJc w:val="left"/>
      <w:pPr>
        <w:tabs>
          <w:tab w:val="num" w:pos="2880"/>
        </w:tabs>
        <w:ind w:left="2880" w:hanging="360"/>
      </w:pPr>
      <w:rPr>
        <w:rFonts w:ascii="Arial" w:hAnsi="Arial" w:hint="default"/>
      </w:rPr>
    </w:lvl>
    <w:lvl w:ilvl="4" w:tplc="2462340A" w:tentative="1">
      <w:start w:val="1"/>
      <w:numFmt w:val="bullet"/>
      <w:lvlText w:val="•"/>
      <w:lvlJc w:val="left"/>
      <w:pPr>
        <w:tabs>
          <w:tab w:val="num" w:pos="3600"/>
        </w:tabs>
        <w:ind w:left="3600" w:hanging="360"/>
      </w:pPr>
      <w:rPr>
        <w:rFonts w:ascii="Arial" w:hAnsi="Arial" w:hint="default"/>
      </w:rPr>
    </w:lvl>
    <w:lvl w:ilvl="5" w:tplc="CDB06A1A" w:tentative="1">
      <w:start w:val="1"/>
      <w:numFmt w:val="bullet"/>
      <w:lvlText w:val="•"/>
      <w:lvlJc w:val="left"/>
      <w:pPr>
        <w:tabs>
          <w:tab w:val="num" w:pos="4320"/>
        </w:tabs>
        <w:ind w:left="4320" w:hanging="360"/>
      </w:pPr>
      <w:rPr>
        <w:rFonts w:ascii="Arial" w:hAnsi="Arial" w:hint="default"/>
      </w:rPr>
    </w:lvl>
    <w:lvl w:ilvl="6" w:tplc="EFAAD47E" w:tentative="1">
      <w:start w:val="1"/>
      <w:numFmt w:val="bullet"/>
      <w:lvlText w:val="•"/>
      <w:lvlJc w:val="left"/>
      <w:pPr>
        <w:tabs>
          <w:tab w:val="num" w:pos="5040"/>
        </w:tabs>
        <w:ind w:left="5040" w:hanging="360"/>
      </w:pPr>
      <w:rPr>
        <w:rFonts w:ascii="Arial" w:hAnsi="Arial" w:hint="default"/>
      </w:rPr>
    </w:lvl>
    <w:lvl w:ilvl="7" w:tplc="65E0DA28" w:tentative="1">
      <w:start w:val="1"/>
      <w:numFmt w:val="bullet"/>
      <w:lvlText w:val="•"/>
      <w:lvlJc w:val="left"/>
      <w:pPr>
        <w:tabs>
          <w:tab w:val="num" w:pos="5760"/>
        </w:tabs>
        <w:ind w:left="5760" w:hanging="360"/>
      </w:pPr>
      <w:rPr>
        <w:rFonts w:ascii="Arial" w:hAnsi="Arial" w:hint="default"/>
      </w:rPr>
    </w:lvl>
    <w:lvl w:ilvl="8" w:tplc="DC9A9338" w:tentative="1">
      <w:start w:val="1"/>
      <w:numFmt w:val="bullet"/>
      <w:lvlText w:val="•"/>
      <w:lvlJc w:val="left"/>
      <w:pPr>
        <w:tabs>
          <w:tab w:val="num" w:pos="6480"/>
        </w:tabs>
        <w:ind w:left="6480" w:hanging="360"/>
      </w:pPr>
      <w:rPr>
        <w:rFonts w:ascii="Arial" w:hAnsi="Arial" w:hint="default"/>
      </w:rPr>
    </w:lvl>
  </w:abstractNum>
  <w:num w:numId="1" w16cid:durableId="151415819">
    <w:abstractNumId w:val="7"/>
  </w:num>
  <w:num w:numId="2" w16cid:durableId="502087511">
    <w:abstractNumId w:val="14"/>
  </w:num>
  <w:num w:numId="3" w16cid:durableId="1604655178">
    <w:abstractNumId w:val="10"/>
  </w:num>
  <w:num w:numId="4" w16cid:durableId="567573917">
    <w:abstractNumId w:val="8"/>
  </w:num>
  <w:num w:numId="5" w16cid:durableId="1183130280">
    <w:abstractNumId w:val="13"/>
  </w:num>
  <w:num w:numId="6" w16cid:durableId="1436487343">
    <w:abstractNumId w:val="12"/>
  </w:num>
  <w:num w:numId="7" w16cid:durableId="1104424887">
    <w:abstractNumId w:val="1"/>
  </w:num>
  <w:num w:numId="8" w16cid:durableId="713508881">
    <w:abstractNumId w:val="3"/>
  </w:num>
  <w:num w:numId="9" w16cid:durableId="464742022">
    <w:abstractNumId w:val="11"/>
  </w:num>
  <w:num w:numId="10" w16cid:durableId="20938164">
    <w:abstractNumId w:val="2"/>
  </w:num>
  <w:num w:numId="11" w16cid:durableId="2138529451">
    <w:abstractNumId w:val="0"/>
  </w:num>
  <w:num w:numId="12" w16cid:durableId="105009287">
    <w:abstractNumId w:val="9"/>
  </w:num>
  <w:num w:numId="13" w16cid:durableId="1882790549">
    <w:abstractNumId w:val="4"/>
  </w:num>
  <w:num w:numId="14" w16cid:durableId="427502080">
    <w:abstractNumId w:val="15"/>
  </w:num>
  <w:num w:numId="15" w16cid:durableId="1485733684">
    <w:abstractNumId w:val="6"/>
  </w:num>
  <w:num w:numId="16" w16cid:durableId="1691253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84"/>
    <w:rsid w:val="000031F9"/>
    <w:rsid w:val="00006193"/>
    <w:rsid w:val="00010320"/>
    <w:rsid w:val="00014B57"/>
    <w:rsid w:val="00014E6A"/>
    <w:rsid w:val="00022A3E"/>
    <w:rsid w:val="000257F8"/>
    <w:rsid w:val="000267C0"/>
    <w:rsid w:val="0002706E"/>
    <w:rsid w:val="00032BBC"/>
    <w:rsid w:val="00035304"/>
    <w:rsid w:val="0003697B"/>
    <w:rsid w:val="00051942"/>
    <w:rsid w:val="000744CF"/>
    <w:rsid w:val="000762C1"/>
    <w:rsid w:val="0007737B"/>
    <w:rsid w:val="0008430C"/>
    <w:rsid w:val="0009112A"/>
    <w:rsid w:val="00096351"/>
    <w:rsid w:val="000A07C2"/>
    <w:rsid w:val="000C50C5"/>
    <w:rsid w:val="000D042B"/>
    <w:rsid w:val="000D39EB"/>
    <w:rsid w:val="000D597C"/>
    <w:rsid w:val="000F1978"/>
    <w:rsid w:val="000F2DCB"/>
    <w:rsid w:val="000F7824"/>
    <w:rsid w:val="00101AE0"/>
    <w:rsid w:val="0010360B"/>
    <w:rsid w:val="00104FAC"/>
    <w:rsid w:val="0011132A"/>
    <w:rsid w:val="0011177F"/>
    <w:rsid w:val="00112673"/>
    <w:rsid w:val="0012798B"/>
    <w:rsid w:val="0013115B"/>
    <w:rsid w:val="00134A15"/>
    <w:rsid w:val="00137465"/>
    <w:rsid w:val="001378F2"/>
    <w:rsid w:val="00141212"/>
    <w:rsid w:val="00156CB4"/>
    <w:rsid w:val="00162939"/>
    <w:rsid w:val="00167EFB"/>
    <w:rsid w:val="00177C9A"/>
    <w:rsid w:val="00185666"/>
    <w:rsid w:val="001B1008"/>
    <w:rsid w:val="001C3D70"/>
    <w:rsid w:val="001C5B74"/>
    <w:rsid w:val="001C619C"/>
    <w:rsid w:val="001D33D2"/>
    <w:rsid w:val="001D5AED"/>
    <w:rsid w:val="001E0402"/>
    <w:rsid w:val="001E205F"/>
    <w:rsid w:val="001E6357"/>
    <w:rsid w:val="00213962"/>
    <w:rsid w:val="00216CEF"/>
    <w:rsid w:val="0021726D"/>
    <w:rsid w:val="0021729A"/>
    <w:rsid w:val="00235FE2"/>
    <w:rsid w:val="002379B8"/>
    <w:rsid w:val="00247A93"/>
    <w:rsid w:val="0025240E"/>
    <w:rsid w:val="0027102B"/>
    <w:rsid w:val="0027143D"/>
    <w:rsid w:val="0027590E"/>
    <w:rsid w:val="00282D59"/>
    <w:rsid w:val="002832CE"/>
    <w:rsid w:val="00286B68"/>
    <w:rsid w:val="00290ACC"/>
    <w:rsid w:val="002970C9"/>
    <w:rsid w:val="00297D84"/>
    <w:rsid w:val="002A3717"/>
    <w:rsid w:val="002A5B6E"/>
    <w:rsid w:val="002A631F"/>
    <w:rsid w:val="002A78A7"/>
    <w:rsid w:val="002B412C"/>
    <w:rsid w:val="002B6C64"/>
    <w:rsid w:val="002C1609"/>
    <w:rsid w:val="002C2814"/>
    <w:rsid w:val="002D0063"/>
    <w:rsid w:val="002E1254"/>
    <w:rsid w:val="002E1D64"/>
    <w:rsid w:val="002E72E6"/>
    <w:rsid w:val="002E7A6B"/>
    <w:rsid w:val="002F15DF"/>
    <w:rsid w:val="002F78FD"/>
    <w:rsid w:val="0030698F"/>
    <w:rsid w:val="00324952"/>
    <w:rsid w:val="003345C3"/>
    <w:rsid w:val="003409BB"/>
    <w:rsid w:val="00340DFB"/>
    <w:rsid w:val="00342720"/>
    <w:rsid w:val="00342A9C"/>
    <w:rsid w:val="003513BE"/>
    <w:rsid w:val="00352256"/>
    <w:rsid w:val="003533DE"/>
    <w:rsid w:val="00355F03"/>
    <w:rsid w:val="00356098"/>
    <w:rsid w:val="003828B3"/>
    <w:rsid w:val="00383603"/>
    <w:rsid w:val="003843EF"/>
    <w:rsid w:val="00385FD8"/>
    <w:rsid w:val="003861DC"/>
    <w:rsid w:val="00392605"/>
    <w:rsid w:val="0039360D"/>
    <w:rsid w:val="00394324"/>
    <w:rsid w:val="003948B8"/>
    <w:rsid w:val="003B11BE"/>
    <w:rsid w:val="003D3617"/>
    <w:rsid w:val="003E030B"/>
    <w:rsid w:val="003E2587"/>
    <w:rsid w:val="003F1F20"/>
    <w:rsid w:val="003F2DED"/>
    <w:rsid w:val="003F5D5F"/>
    <w:rsid w:val="00411FC4"/>
    <w:rsid w:val="004159FB"/>
    <w:rsid w:val="004161AD"/>
    <w:rsid w:val="0041711E"/>
    <w:rsid w:val="004353FE"/>
    <w:rsid w:val="0043784C"/>
    <w:rsid w:val="00443F48"/>
    <w:rsid w:val="00447A2D"/>
    <w:rsid w:val="00450139"/>
    <w:rsid w:val="0045347A"/>
    <w:rsid w:val="00461145"/>
    <w:rsid w:val="0047007D"/>
    <w:rsid w:val="00471F28"/>
    <w:rsid w:val="004738DA"/>
    <w:rsid w:val="00476AF1"/>
    <w:rsid w:val="00477002"/>
    <w:rsid w:val="00483A26"/>
    <w:rsid w:val="004910A1"/>
    <w:rsid w:val="004A0B34"/>
    <w:rsid w:val="004C1FCC"/>
    <w:rsid w:val="004D4649"/>
    <w:rsid w:val="004D7852"/>
    <w:rsid w:val="004E3236"/>
    <w:rsid w:val="004F03D2"/>
    <w:rsid w:val="004F379D"/>
    <w:rsid w:val="004F5653"/>
    <w:rsid w:val="004F6BE4"/>
    <w:rsid w:val="004F6D98"/>
    <w:rsid w:val="00505590"/>
    <w:rsid w:val="005100DB"/>
    <w:rsid w:val="005165C4"/>
    <w:rsid w:val="0052001B"/>
    <w:rsid w:val="00530F91"/>
    <w:rsid w:val="0053173F"/>
    <w:rsid w:val="00531914"/>
    <w:rsid w:val="005406D5"/>
    <w:rsid w:val="0054402E"/>
    <w:rsid w:val="0056156E"/>
    <w:rsid w:val="00565525"/>
    <w:rsid w:val="0056577C"/>
    <w:rsid w:val="00565ED6"/>
    <w:rsid w:val="00574BD5"/>
    <w:rsid w:val="00577E4A"/>
    <w:rsid w:val="00581ED3"/>
    <w:rsid w:val="00585390"/>
    <w:rsid w:val="00585E2C"/>
    <w:rsid w:val="0059242E"/>
    <w:rsid w:val="00597636"/>
    <w:rsid w:val="005B2AF5"/>
    <w:rsid w:val="005B4F24"/>
    <w:rsid w:val="005C60AD"/>
    <w:rsid w:val="005D4307"/>
    <w:rsid w:val="005E0780"/>
    <w:rsid w:val="005E1062"/>
    <w:rsid w:val="005E3C74"/>
    <w:rsid w:val="005F40AC"/>
    <w:rsid w:val="005F6288"/>
    <w:rsid w:val="005F68DB"/>
    <w:rsid w:val="005F728C"/>
    <w:rsid w:val="0060118D"/>
    <w:rsid w:val="00601E88"/>
    <w:rsid w:val="006047AB"/>
    <w:rsid w:val="00617158"/>
    <w:rsid w:val="006215B9"/>
    <w:rsid w:val="006265A4"/>
    <w:rsid w:val="00630FCB"/>
    <w:rsid w:val="00641CF5"/>
    <w:rsid w:val="006467EC"/>
    <w:rsid w:val="00647909"/>
    <w:rsid w:val="006532DF"/>
    <w:rsid w:val="00661CAF"/>
    <w:rsid w:val="00672768"/>
    <w:rsid w:val="0067340E"/>
    <w:rsid w:val="00674FFC"/>
    <w:rsid w:val="006804D6"/>
    <w:rsid w:val="006850B2"/>
    <w:rsid w:val="00691902"/>
    <w:rsid w:val="006938B8"/>
    <w:rsid w:val="00697FC4"/>
    <w:rsid w:val="006A140F"/>
    <w:rsid w:val="006A1CFB"/>
    <w:rsid w:val="006A2B8C"/>
    <w:rsid w:val="006A2C96"/>
    <w:rsid w:val="006B0EB6"/>
    <w:rsid w:val="006B7FC9"/>
    <w:rsid w:val="006C565E"/>
    <w:rsid w:val="006D423F"/>
    <w:rsid w:val="006D5A0B"/>
    <w:rsid w:val="0070680E"/>
    <w:rsid w:val="00712E85"/>
    <w:rsid w:val="007158B4"/>
    <w:rsid w:val="0072318D"/>
    <w:rsid w:val="00735613"/>
    <w:rsid w:val="007358F2"/>
    <w:rsid w:val="00741987"/>
    <w:rsid w:val="00743F0A"/>
    <w:rsid w:val="00751FC2"/>
    <w:rsid w:val="00760AB8"/>
    <w:rsid w:val="007768B0"/>
    <w:rsid w:val="00777033"/>
    <w:rsid w:val="007773DF"/>
    <w:rsid w:val="00780EA9"/>
    <w:rsid w:val="00786202"/>
    <w:rsid w:val="00796217"/>
    <w:rsid w:val="007C30AF"/>
    <w:rsid w:val="007C36C9"/>
    <w:rsid w:val="007D0A9A"/>
    <w:rsid w:val="007D2EEB"/>
    <w:rsid w:val="007E0EBD"/>
    <w:rsid w:val="007E117A"/>
    <w:rsid w:val="007E33D4"/>
    <w:rsid w:val="007E6CDF"/>
    <w:rsid w:val="007E7B51"/>
    <w:rsid w:val="007F0F6A"/>
    <w:rsid w:val="00800D42"/>
    <w:rsid w:val="0081082E"/>
    <w:rsid w:val="0081366F"/>
    <w:rsid w:val="00814413"/>
    <w:rsid w:val="0081726D"/>
    <w:rsid w:val="00820E48"/>
    <w:rsid w:val="008448E3"/>
    <w:rsid w:val="008572FC"/>
    <w:rsid w:val="00860949"/>
    <w:rsid w:val="00861521"/>
    <w:rsid w:val="008639F5"/>
    <w:rsid w:val="00864C1A"/>
    <w:rsid w:val="0087267B"/>
    <w:rsid w:val="008779EA"/>
    <w:rsid w:val="00880A46"/>
    <w:rsid w:val="00883A6D"/>
    <w:rsid w:val="00894558"/>
    <w:rsid w:val="00895E2A"/>
    <w:rsid w:val="008A0C17"/>
    <w:rsid w:val="008A20D2"/>
    <w:rsid w:val="008A4939"/>
    <w:rsid w:val="008B1DD1"/>
    <w:rsid w:val="008B3B2F"/>
    <w:rsid w:val="008B4F06"/>
    <w:rsid w:val="008C03AC"/>
    <w:rsid w:val="008C3892"/>
    <w:rsid w:val="008C79AC"/>
    <w:rsid w:val="008D22D1"/>
    <w:rsid w:val="008D4759"/>
    <w:rsid w:val="008D4EC8"/>
    <w:rsid w:val="008D4F4F"/>
    <w:rsid w:val="008D622A"/>
    <w:rsid w:val="008F3961"/>
    <w:rsid w:val="009023FB"/>
    <w:rsid w:val="00903C45"/>
    <w:rsid w:val="0090729A"/>
    <w:rsid w:val="009151A9"/>
    <w:rsid w:val="00925C07"/>
    <w:rsid w:val="009343CE"/>
    <w:rsid w:val="009375EE"/>
    <w:rsid w:val="00943782"/>
    <w:rsid w:val="00956924"/>
    <w:rsid w:val="009619CA"/>
    <w:rsid w:val="009672F1"/>
    <w:rsid w:val="00971AC2"/>
    <w:rsid w:val="00980A6A"/>
    <w:rsid w:val="00983E3C"/>
    <w:rsid w:val="00987C79"/>
    <w:rsid w:val="00992136"/>
    <w:rsid w:val="00995F70"/>
    <w:rsid w:val="009B12FF"/>
    <w:rsid w:val="009B6599"/>
    <w:rsid w:val="009C2C15"/>
    <w:rsid w:val="009C522F"/>
    <w:rsid w:val="009D1056"/>
    <w:rsid w:val="009D19BD"/>
    <w:rsid w:val="009D1C51"/>
    <w:rsid w:val="009D2F06"/>
    <w:rsid w:val="009E470F"/>
    <w:rsid w:val="009F111E"/>
    <w:rsid w:val="009F20F3"/>
    <w:rsid w:val="009F2CEE"/>
    <w:rsid w:val="009F453E"/>
    <w:rsid w:val="00A05083"/>
    <w:rsid w:val="00A1015C"/>
    <w:rsid w:val="00A14545"/>
    <w:rsid w:val="00A17B91"/>
    <w:rsid w:val="00A244CF"/>
    <w:rsid w:val="00A43DC9"/>
    <w:rsid w:val="00A47809"/>
    <w:rsid w:val="00A50C27"/>
    <w:rsid w:val="00A52B5A"/>
    <w:rsid w:val="00A64091"/>
    <w:rsid w:val="00A656BF"/>
    <w:rsid w:val="00A71A97"/>
    <w:rsid w:val="00A72076"/>
    <w:rsid w:val="00A72C6B"/>
    <w:rsid w:val="00A73EF5"/>
    <w:rsid w:val="00A834E0"/>
    <w:rsid w:val="00A866C1"/>
    <w:rsid w:val="00A95C92"/>
    <w:rsid w:val="00AA040F"/>
    <w:rsid w:val="00AA0947"/>
    <w:rsid w:val="00AA1A3A"/>
    <w:rsid w:val="00AA2ECF"/>
    <w:rsid w:val="00AA41F1"/>
    <w:rsid w:val="00AB1CA2"/>
    <w:rsid w:val="00AB24EC"/>
    <w:rsid w:val="00AB4CF8"/>
    <w:rsid w:val="00AC3A27"/>
    <w:rsid w:val="00AD40F3"/>
    <w:rsid w:val="00AE02B2"/>
    <w:rsid w:val="00AF6938"/>
    <w:rsid w:val="00B05B7E"/>
    <w:rsid w:val="00B22841"/>
    <w:rsid w:val="00B23B3E"/>
    <w:rsid w:val="00B240B6"/>
    <w:rsid w:val="00B34FA5"/>
    <w:rsid w:val="00B42633"/>
    <w:rsid w:val="00B4404B"/>
    <w:rsid w:val="00B5223C"/>
    <w:rsid w:val="00B61CBB"/>
    <w:rsid w:val="00B621ED"/>
    <w:rsid w:val="00B6241C"/>
    <w:rsid w:val="00B65032"/>
    <w:rsid w:val="00B806CA"/>
    <w:rsid w:val="00B833FF"/>
    <w:rsid w:val="00B83712"/>
    <w:rsid w:val="00B83D03"/>
    <w:rsid w:val="00B84855"/>
    <w:rsid w:val="00B92161"/>
    <w:rsid w:val="00B92479"/>
    <w:rsid w:val="00B95C20"/>
    <w:rsid w:val="00B9624D"/>
    <w:rsid w:val="00BA10C6"/>
    <w:rsid w:val="00BA595D"/>
    <w:rsid w:val="00BA5F11"/>
    <w:rsid w:val="00BA7E6E"/>
    <w:rsid w:val="00BB7D0B"/>
    <w:rsid w:val="00BC52DB"/>
    <w:rsid w:val="00BE3592"/>
    <w:rsid w:val="00BF6B09"/>
    <w:rsid w:val="00BF7C78"/>
    <w:rsid w:val="00C054F1"/>
    <w:rsid w:val="00C11A98"/>
    <w:rsid w:val="00C274B3"/>
    <w:rsid w:val="00C35B0D"/>
    <w:rsid w:val="00C375D3"/>
    <w:rsid w:val="00C41475"/>
    <w:rsid w:val="00C427BC"/>
    <w:rsid w:val="00C53775"/>
    <w:rsid w:val="00C57B14"/>
    <w:rsid w:val="00C60A29"/>
    <w:rsid w:val="00C61114"/>
    <w:rsid w:val="00C67F82"/>
    <w:rsid w:val="00C718E5"/>
    <w:rsid w:val="00C76710"/>
    <w:rsid w:val="00C83F8C"/>
    <w:rsid w:val="00C84785"/>
    <w:rsid w:val="00C85E1B"/>
    <w:rsid w:val="00C90161"/>
    <w:rsid w:val="00C92AC0"/>
    <w:rsid w:val="00CA03C2"/>
    <w:rsid w:val="00CB5B74"/>
    <w:rsid w:val="00CB7610"/>
    <w:rsid w:val="00CD19EB"/>
    <w:rsid w:val="00CE1EF0"/>
    <w:rsid w:val="00CE5D43"/>
    <w:rsid w:val="00CF119B"/>
    <w:rsid w:val="00CF1280"/>
    <w:rsid w:val="00CF1C8F"/>
    <w:rsid w:val="00CF3D14"/>
    <w:rsid w:val="00CF795E"/>
    <w:rsid w:val="00D0286C"/>
    <w:rsid w:val="00D073BA"/>
    <w:rsid w:val="00D24EDE"/>
    <w:rsid w:val="00D2511B"/>
    <w:rsid w:val="00D310A7"/>
    <w:rsid w:val="00D35013"/>
    <w:rsid w:val="00D37C2E"/>
    <w:rsid w:val="00D46452"/>
    <w:rsid w:val="00D54385"/>
    <w:rsid w:val="00D546ED"/>
    <w:rsid w:val="00D64576"/>
    <w:rsid w:val="00D66744"/>
    <w:rsid w:val="00D77B11"/>
    <w:rsid w:val="00D80C0F"/>
    <w:rsid w:val="00D81663"/>
    <w:rsid w:val="00D8367A"/>
    <w:rsid w:val="00D85F15"/>
    <w:rsid w:val="00D905C9"/>
    <w:rsid w:val="00D93ADA"/>
    <w:rsid w:val="00D95A6C"/>
    <w:rsid w:val="00D96898"/>
    <w:rsid w:val="00DA6011"/>
    <w:rsid w:val="00DC1289"/>
    <w:rsid w:val="00DC49C2"/>
    <w:rsid w:val="00DD2686"/>
    <w:rsid w:val="00DD4E8F"/>
    <w:rsid w:val="00DD671B"/>
    <w:rsid w:val="00DD771E"/>
    <w:rsid w:val="00DE187C"/>
    <w:rsid w:val="00DE3D7A"/>
    <w:rsid w:val="00DE7133"/>
    <w:rsid w:val="00DF1794"/>
    <w:rsid w:val="00DF215E"/>
    <w:rsid w:val="00E0256E"/>
    <w:rsid w:val="00E03D57"/>
    <w:rsid w:val="00E167DC"/>
    <w:rsid w:val="00E34148"/>
    <w:rsid w:val="00E34E12"/>
    <w:rsid w:val="00E34F5A"/>
    <w:rsid w:val="00E37F41"/>
    <w:rsid w:val="00E41080"/>
    <w:rsid w:val="00E428BD"/>
    <w:rsid w:val="00E5083C"/>
    <w:rsid w:val="00E563BD"/>
    <w:rsid w:val="00E6369A"/>
    <w:rsid w:val="00E65874"/>
    <w:rsid w:val="00E66133"/>
    <w:rsid w:val="00E77B77"/>
    <w:rsid w:val="00E77C43"/>
    <w:rsid w:val="00E77E3F"/>
    <w:rsid w:val="00E81673"/>
    <w:rsid w:val="00E914B6"/>
    <w:rsid w:val="00E97B36"/>
    <w:rsid w:val="00EA022F"/>
    <w:rsid w:val="00EA02FE"/>
    <w:rsid w:val="00EA177C"/>
    <w:rsid w:val="00EA1B4A"/>
    <w:rsid w:val="00EA24A8"/>
    <w:rsid w:val="00EB0811"/>
    <w:rsid w:val="00ED11BF"/>
    <w:rsid w:val="00ED156B"/>
    <w:rsid w:val="00ED3B82"/>
    <w:rsid w:val="00ED68FC"/>
    <w:rsid w:val="00EE7B29"/>
    <w:rsid w:val="00EF0B42"/>
    <w:rsid w:val="00EF5415"/>
    <w:rsid w:val="00EF6073"/>
    <w:rsid w:val="00F1254E"/>
    <w:rsid w:val="00F131CD"/>
    <w:rsid w:val="00F202C4"/>
    <w:rsid w:val="00F265BE"/>
    <w:rsid w:val="00F269DF"/>
    <w:rsid w:val="00F343F7"/>
    <w:rsid w:val="00F40681"/>
    <w:rsid w:val="00F52F29"/>
    <w:rsid w:val="00F55DD7"/>
    <w:rsid w:val="00F60D8B"/>
    <w:rsid w:val="00F65A28"/>
    <w:rsid w:val="00F70441"/>
    <w:rsid w:val="00F81EED"/>
    <w:rsid w:val="00F841F9"/>
    <w:rsid w:val="00F84950"/>
    <w:rsid w:val="00F9000A"/>
    <w:rsid w:val="00F9071E"/>
    <w:rsid w:val="00F90761"/>
    <w:rsid w:val="00F92DFE"/>
    <w:rsid w:val="00F97158"/>
    <w:rsid w:val="00F976B6"/>
    <w:rsid w:val="00FA064D"/>
    <w:rsid w:val="00FA2BBA"/>
    <w:rsid w:val="00FA3C31"/>
    <w:rsid w:val="00FA7B50"/>
    <w:rsid w:val="00FB4370"/>
    <w:rsid w:val="00FF3637"/>
    <w:rsid w:val="00FF4B61"/>
    <w:rsid w:val="037172EB"/>
    <w:rsid w:val="0A276B97"/>
    <w:rsid w:val="0A29195D"/>
    <w:rsid w:val="0A5F09F4"/>
    <w:rsid w:val="0BD1F42F"/>
    <w:rsid w:val="0E376311"/>
    <w:rsid w:val="124303B2"/>
    <w:rsid w:val="14F9394F"/>
    <w:rsid w:val="15987C83"/>
    <w:rsid w:val="17DF8977"/>
    <w:rsid w:val="18D01D45"/>
    <w:rsid w:val="1A6BEDA6"/>
    <w:rsid w:val="1C07BE07"/>
    <w:rsid w:val="21BF09D8"/>
    <w:rsid w:val="28CF03B7"/>
    <w:rsid w:val="2CCA3558"/>
    <w:rsid w:val="37D1FD12"/>
    <w:rsid w:val="383D1A13"/>
    <w:rsid w:val="45D2B5DE"/>
    <w:rsid w:val="4F9B2EF2"/>
    <w:rsid w:val="50F621FD"/>
    <w:rsid w:val="539E1E80"/>
    <w:rsid w:val="5A9E4EB9"/>
    <w:rsid w:val="5B74B430"/>
    <w:rsid w:val="5B8B4A99"/>
    <w:rsid w:val="5F0FD113"/>
    <w:rsid w:val="6282502F"/>
    <w:rsid w:val="6522223B"/>
    <w:rsid w:val="66FAA116"/>
    <w:rsid w:val="6948E530"/>
    <w:rsid w:val="6FF5DC46"/>
    <w:rsid w:val="711F83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78587"/>
  <w15:docId w15:val="{8CABF3DD-A458-4248-85EB-70D2511C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D84"/>
  </w:style>
  <w:style w:type="paragraph" w:styleId="Heading1">
    <w:name w:val="heading 1"/>
    <w:basedOn w:val="Normal"/>
    <w:next w:val="Normal"/>
    <w:link w:val="Heading1Char"/>
    <w:uiPriority w:val="9"/>
    <w:qFormat/>
    <w:rsid w:val="00AA09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09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81E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81E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698F"/>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30698F"/>
    <w:rPr>
      <w:rFonts w:ascii="Arial" w:eastAsia="Times New Roman" w:hAnsi="Arial" w:cs="Times New Roman"/>
      <w:sz w:val="20"/>
      <w:szCs w:val="20"/>
      <w:lang w:eastAsia="en-GB"/>
    </w:rPr>
  </w:style>
  <w:style w:type="character" w:styleId="FootnoteReference">
    <w:name w:val="footnote reference"/>
    <w:basedOn w:val="DefaultParagraphFont"/>
    <w:uiPriority w:val="99"/>
    <w:unhideWhenUsed/>
    <w:rsid w:val="0030698F"/>
    <w:rPr>
      <w:rFonts w:cs="Times New Roman"/>
      <w:vertAlign w:val="superscript"/>
    </w:rPr>
  </w:style>
  <w:style w:type="character" w:styleId="Hyperlink">
    <w:name w:val="Hyperlink"/>
    <w:basedOn w:val="DefaultParagraphFont"/>
    <w:uiPriority w:val="99"/>
    <w:unhideWhenUsed/>
    <w:rsid w:val="0030698F"/>
    <w:rPr>
      <w:rFonts w:cs="Times New Roman"/>
      <w:color w:val="0563C1" w:themeColor="hyperlink"/>
      <w:u w:val="single"/>
    </w:rPr>
  </w:style>
  <w:style w:type="paragraph" w:styleId="ListParagraph">
    <w:name w:val="List Paragraph"/>
    <w:basedOn w:val="Normal"/>
    <w:uiPriority w:val="34"/>
    <w:qFormat/>
    <w:rsid w:val="00C718E5"/>
    <w:pPr>
      <w:spacing w:after="200" w:line="276" w:lineRule="auto"/>
      <w:ind w:left="720"/>
      <w:contextualSpacing/>
    </w:pPr>
    <w:rPr>
      <w:rFonts w:eastAsia="Times New Roman" w:cs="Times New Roman"/>
    </w:rPr>
  </w:style>
  <w:style w:type="paragraph" w:styleId="NormalWeb">
    <w:name w:val="Normal (Web)"/>
    <w:basedOn w:val="Normal"/>
    <w:uiPriority w:val="99"/>
    <w:unhideWhenUsed/>
    <w:rsid w:val="00BA7E6E"/>
    <w:pPr>
      <w:spacing w:before="100" w:beforeAutospacing="1" w:after="100" w:afterAutospacing="1" w:line="240" w:lineRule="auto"/>
    </w:pPr>
    <w:rPr>
      <w:rFonts w:ascii="Times" w:hAnsi="Times" w:cs="Times New Roman"/>
      <w:sz w:val="20"/>
      <w:szCs w:val="20"/>
    </w:rPr>
  </w:style>
  <w:style w:type="paragraph" w:customStyle="1" w:styleId="NOSSideHeading">
    <w:name w:val="NOS Side Heading"/>
    <w:basedOn w:val="Normal"/>
    <w:qFormat/>
    <w:rsid w:val="00BA7E6E"/>
    <w:pPr>
      <w:spacing w:after="0" w:line="240" w:lineRule="auto"/>
    </w:pPr>
    <w:rPr>
      <w:rFonts w:ascii="Arial" w:eastAsia="Calibri" w:hAnsi="Arial" w:cs="Times New Roman"/>
      <w:b/>
      <w:noProof/>
      <w:color w:val="0070C0"/>
      <w:sz w:val="26"/>
      <w:lang w:eastAsia="en-GB"/>
    </w:rPr>
  </w:style>
  <w:style w:type="character" w:customStyle="1" w:styleId="normaltextrun">
    <w:name w:val="normaltextrun"/>
    <w:basedOn w:val="DefaultParagraphFont"/>
    <w:rsid w:val="007773DF"/>
  </w:style>
  <w:style w:type="character" w:customStyle="1" w:styleId="eop">
    <w:name w:val="eop"/>
    <w:basedOn w:val="DefaultParagraphFont"/>
    <w:rsid w:val="007773DF"/>
  </w:style>
  <w:style w:type="character" w:styleId="FollowedHyperlink">
    <w:name w:val="FollowedHyperlink"/>
    <w:basedOn w:val="DefaultParagraphFont"/>
    <w:uiPriority w:val="99"/>
    <w:semiHidden/>
    <w:unhideWhenUsed/>
    <w:rsid w:val="00AA2ECF"/>
    <w:rPr>
      <w:color w:val="954F72" w:themeColor="followedHyperlink"/>
      <w:u w:val="single"/>
    </w:rPr>
  </w:style>
  <w:style w:type="paragraph" w:styleId="Header">
    <w:name w:val="header"/>
    <w:basedOn w:val="Normal"/>
    <w:link w:val="HeaderChar"/>
    <w:uiPriority w:val="99"/>
    <w:unhideWhenUsed/>
    <w:rsid w:val="00C84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785"/>
  </w:style>
  <w:style w:type="paragraph" w:styleId="Footer">
    <w:name w:val="footer"/>
    <w:basedOn w:val="Normal"/>
    <w:link w:val="FooterChar"/>
    <w:uiPriority w:val="99"/>
    <w:unhideWhenUsed/>
    <w:rsid w:val="00C84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785"/>
  </w:style>
  <w:style w:type="paragraph" w:styleId="BalloonText">
    <w:name w:val="Balloon Text"/>
    <w:basedOn w:val="Normal"/>
    <w:link w:val="BalloonTextChar"/>
    <w:uiPriority w:val="99"/>
    <w:semiHidden/>
    <w:unhideWhenUsed/>
    <w:rsid w:val="00EF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415"/>
    <w:rPr>
      <w:rFonts w:ascii="Tahoma" w:hAnsi="Tahoma" w:cs="Tahoma"/>
      <w:sz w:val="16"/>
      <w:szCs w:val="16"/>
    </w:rPr>
  </w:style>
  <w:style w:type="character" w:styleId="Strong">
    <w:name w:val="Strong"/>
    <w:basedOn w:val="DefaultParagraphFont"/>
    <w:uiPriority w:val="22"/>
    <w:qFormat/>
    <w:rsid w:val="00D8367A"/>
    <w:rPr>
      <w:b/>
      <w:bCs/>
    </w:rPr>
  </w:style>
  <w:style w:type="character" w:styleId="UnresolvedMention">
    <w:name w:val="Unresolved Mention"/>
    <w:basedOn w:val="DefaultParagraphFont"/>
    <w:uiPriority w:val="99"/>
    <w:semiHidden/>
    <w:unhideWhenUsed/>
    <w:rsid w:val="002C2814"/>
    <w:rPr>
      <w:color w:val="605E5C"/>
      <w:shd w:val="clear" w:color="auto" w:fill="E1DFDD"/>
    </w:rPr>
  </w:style>
  <w:style w:type="character" w:styleId="CommentReference">
    <w:name w:val="annotation reference"/>
    <w:basedOn w:val="DefaultParagraphFont"/>
    <w:uiPriority w:val="99"/>
    <w:semiHidden/>
    <w:unhideWhenUsed/>
    <w:rsid w:val="00EF0B42"/>
    <w:rPr>
      <w:sz w:val="16"/>
      <w:szCs w:val="16"/>
    </w:rPr>
  </w:style>
  <w:style w:type="paragraph" w:styleId="CommentText">
    <w:name w:val="annotation text"/>
    <w:basedOn w:val="Normal"/>
    <w:link w:val="CommentTextChar"/>
    <w:uiPriority w:val="99"/>
    <w:semiHidden/>
    <w:unhideWhenUsed/>
    <w:rsid w:val="00EF0B42"/>
    <w:pPr>
      <w:spacing w:line="240" w:lineRule="auto"/>
    </w:pPr>
    <w:rPr>
      <w:sz w:val="20"/>
      <w:szCs w:val="20"/>
    </w:rPr>
  </w:style>
  <w:style w:type="character" w:customStyle="1" w:styleId="CommentTextChar">
    <w:name w:val="Comment Text Char"/>
    <w:basedOn w:val="DefaultParagraphFont"/>
    <w:link w:val="CommentText"/>
    <w:uiPriority w:val="99"/>
    <w:semiHidden/>
    <w:rsid w:val="00EF0B42"/>
    <w:rPr>
      <w:sz w:val="20"/>
      <w:szCs w:val="20"/>
    </w:rPr>
  </w:style>
  <w:style w:type="paragraph" w:styleId="CommentSubject">
    <w:name w:val="annotation subject"/>
    <w:basedOn w:val="CommentText"/>
    <w:next w:val="CommentText"/>
    <w:link w:val="CommentSubjectChar"/>
    <w:uiPriority w:val="99"/>
    <w:semiHidden/>
    <w:unhideWhenUsed/>
    <w:rsid w:val="00EF0B42"/>
    <w:rPr>
      <w:b/>
      <w:bCs/>
    </w:rPr>
  </w:style>
  <w:style w:type="character" w:customStyle="1" w:styleId="CommentSubjectChar">
    <w:name w:val="Comment Subject Char"/>
    <w:basedOn w:val="CommentTextChar"/>
    <w:link w:val="CommentSubject"/>
    <w:uiPriority w:val="99"/>
    <w:semiHidden/>
    <w:rsid w:val="00EF0B42"/>
    <w:rPr>
      <w:b/>
      <w:bCs/>
      <w:sz w:val="20"/>
      <w:szCs w:val="20"/>
    </w:rPr>
  </w:style>
  <w:style w:type="paragraph" w:styleId="Title">
    <w:name w:val="Title"/>
    <w:basedOn w:val="Normal"/>
    <w:next w:val="Normal"/>
    <w:link w:val="TitleChar"/>
    <w:uiPriority w:val="10"/>
    <w:qFormat/>
    <w:rsid w:val="00AA09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94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A09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09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81EE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81EED"/>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1B1008"/>
    <w:pPr>
      <w:outlineLvl w:val="9"/>
    </w:pPr>
    <w:rPr>
      <w:lang w:val="en-US"/>
    </w:rPr>
  </w:style>
  <w:style w:type="paragraph" w:styleId="TOC1">
    <w:name w:val="toc 1"/>
    <w:basedOn w:val="Normal"/>
    <w:next w:val="Normal"/>
    <w:autoRedefine/>
    <w:uiPriority w:val="39"/>
    <w:unhideWhenUsed/>
    <w:rsid w:val="001B1008"/>
    <w:pPr>
      <w:spacing w:after="100"/>
    </w:pPr>
  </w:style>
  <w:style w:type="paragraph" w:styleId="TOC2">
    <w:name w:val="toc 2"/>
    <w:basedOn w:val="Normal"/>
    <w:next w:val="Normal"/>
    <w:autoRedefine/>
    <w:uiPriority w:val="39"/>
    <w:unhideWhenUsed/>
    <w:rsid w:val="001B1008"/>
    <w:pPr>
      <w:spacing w:after="100"/>
      <w:ind w:left="220"/>
    </w:pPr>
  </w:style>
  <w:style w:type="paragraph" w:styleId="TOC3">
    <w:name w:val="toc 3"/>
    <w:basedOn w:val="Normal"/>
    <w:next w:val="Normal"/>
    <w:autoRedefine/>
    <w:uiPriority w:val="39"/>
    <w:unhideWhenUsed/>
    <w:rsid w:val="001B1008"/>
    <w:pPr>
      <w:spacing w:after="100"/>
      <w:ind w:left="440"/>
    </w:pPr>
  </w:style>
  <w:style w:type="table" w:styleId="TableGrid">
    <w:name w:val="Table Grid"/>
    <w:basedOn w:val="TableNormal"/>
    <w:uiPriority w:val="39"/>
    <w:rsid w:val="008F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3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06222">
      <w:bodyDiv w:val="1"/>
      <w:marLeft w:val="0"/>
      <w:marRight w:val="0"/>
      <w:marTop w:val="0"/>
      <w:marBottom w:val="0"/>
      <w:divBdr>
        <w:top w:val="none" w:sz="0" w:space="0" w:color="auto"/>
        <w:left w:val="none" w:sz="0" w:space="0" w:color="auto"/>
        <w:bottom w:val="none" w:sz="0" w:space="0" w:color="auto"/>
        <w:right w:val="none" w:sz="0" w:space="0" w:color="auto"/>
      </w:divBdr>
      <w:divsChild>
        <w:div w:id="45878100">
          <w:marLeft w:val="360"/>
          <w:marRight w:val="0"/>
          <w:marTop w:val="200"/>
          <w:marBottom w:val="0"/>
          <w:divBdr>
            <w:top w:val="none" w:sz="0" w:space="0" w:color="auto"/>
            <w:left w:val="none" w:sz="0" w:space="0" w:color="auto"/>
            <w:bottom w:val="none" w:sz="0" w:space="0" w:color="auto"/>
            <w:right w:val="none" w:sz="0" w:space="0" w:color="auto"/>
          </w:divBdr>
        </w:div>
        <w:div w:id="2115442037">
          <w:marLeft w:val="360"/>
          <w:marRight w:val="0"/>
          <w:marTop w:val="200"/>
          <w:marBottom w:val="0"/>
          <w:divBdr>
            <w:top w:val="none" w:sz="0" w:space="0" w:color="auto"/>
            <w:left w:val="none" w:sz="0" w:space="0" w:color="auto"/>
            <w:bottom w:val="none" w:sz="0" w:space="0" w:color="auto"/>
            <w:right w:val="none" w:sz="0" w:space="0" w:color="auto"/>
          </w:divBdr>
        </w:div>
        <w:div w:id="2147238291">
          <w:marLeft w:val="720"/>
          <w:marRight w:val="0"/>
          <w:marTop w:val="200"/>
          <w:marBottom w:val="0"/>
          <w:divBdr>
            <w:top w:val="none" w:sz="0" w:space="0" w:color="auto"/>
            <w:left w:val="none" w:sz="0" w:space="0" w:color="auto"/>
            <w:bottom w:val="none" w:sz="0" w:space="0" w:color="auto"/>
            <w:right w:val="none" w:sz="0" w:space="0" w:color="auto"/>
          </w:divBdr>
        </w:div>
        <w:div w:id="292954415">
          <w:marLeft w:val="720"/>
          <w:marRight w:val="0"/>
          <w:marTop w:val="200"/>
          <w:marBottom w:val="0"/>
          <w:divBdr>
            <w:top w:val="none" w:sz="0" w:space="0" w:color="auto"/>
            <w:left w:val="none" w:sz="0" w:space="0" w:color="auto"/>
            <w:bottom w:val="none" w:sz="0" w:space="0" w:color="auto"/>
            <w:right w:val="none" w:sz="0" w:space="0" w:color="auto"/>
          </w:divBdr>
        </w:div>
      </w:divsChild>
    </w:div>
    <w:div w:id="255557351">
      <w:bodyDiv w:val="1"/>
      <w:marLeft w:val="0"/>
      <w:marRight w:val="0"/>
      <w:marTop w:val="0"/>
      <w:marBottom w:val="0"/>
      <w:divBdr>
        <w:top w:val="none" w:sz="0" w:space="0" w:color="auto"/>
        <w:left w:val="none" w:sz="0" w:space="0" w:color="auto"/>
        <w:bottom w:val="none" w:sz="0" w:space="0" w:color="auto"/>
        <w:right w:val="none" w:sz="0" w:space="0" w:color="auto"/>
      </w:divBdr>
    </w:div>
    <w:div w:id="467476855">
      <w:bodyDiv w:val="1"/>
      <w:marLeft w:val="0"/>
      <w:marRight w:val="0"/>
      <w:marTop w:val="0"/>
      <w:marBottom w:val="0"/>
      <w:divBdr>
        <w:top w:val="none" w:sz="0" w:space="0" w:color="auto"/>
        <w:left w:val="none" w:sz="0" w:space="0" w:color="auto"/>
        <w:bottom w:val="none" w:sz="0" w:space="0" w:color="auto"/>
        <w:right w:val="none" w:sz="0" w:space="0" w:color="auto"/>
      </w:divBdr>
    </w:div>
    <w:div w:id="602416861">
      <w:bodyDiv w:val="1"/>
      <w:marLeft w:val="0"/>
      <w:marRight w:val="0"/>
      <w:marTop w:val="0"/>
      <w:marBottom w:val="0"/>
      <w:divBdr>
        <w:top w:val="none" w:sz="0" w:space="0" w:color="auto"/>
        <w:left w:val="none" w:sz="0" w:space="0" w:color="auto"/>
        <w:bottom w:val="none" w:sz="0" w:space="0" w:color="auto"/>
        <w:right w:val="none" w:sz="0" w:space="0" w:color="auto"/>
      </w:divBdr>
      <w:divsChild>
        <w:div w:id="1716344933">
          <w:marLeft w:val="360"/>
          <w:marRight w:val="0"/>
          <w:marTop w:val="200"/>
          <w:marBottom w:val="0"/>
          <w:divBdr>
            <w:top w:val="none" w:sz="0" w:space="0" w:color="auto"/>
            <w:left w:val="none" w:sz="0" w:space="0" w:color="auto"/>
            <w:bottom w:val="none" w:sz="0" w:space="0" w:color="auto"/>
            <w:right w:val="none" w:sz="0" w:space="0" w:color="auto"/>
          </w:divBdr>
        </w:div>
        <w:div w:id="1988631433">
          <w:marLeft w:val="720"/>
          <w:marRight w:val="0"/>
          <w:marTop w:val="200"/>
          <w:marBottom w:val="0"/>
          <w:divBdr>
            <w:top w:val="none" w:sz="0" w:space="0" w:color="auto"/>
            <w:left w:val="none" w:sz="0" w:space="0" w:color="auto"/>
            <w:bottom w:val="none" w:sz="0" w:space="0" w:color="auto"/>
            <w:right w:val="none" w:sz="0" w:space="0" w:color="auto"/>
          </w:divBdr>
        </w:div>
        <w:div w:id="394281329">
          <w:marLeft w:val="720"/>
          <w:marRight w:val="0"/>
          <w:marTop w:val="200"/>
          <w:marBottom w:val="0"/>
          <w:divBdr>
            <w:top w:val="none" w:sz="0" w:space="0" w:color="auto"/>
            <w:left w:val="none" w:sz="0" w:space="0" w:color="auto"/>
            <w:bottom w:val="none" w:sz="0" w:space="0" w:color="auto"/>
            <w:right w:val="none" w:sz="0" w:space="0" w:color="auto"/>
          </w:divBdr>
        </w:div>
        <w:div w:id="441341278">
          <w:marLeft w:val="720"/>
          <w:marRight w:val="0"/>
          <w:marTop w:val="200"/>
          <w:marBottom w:val="0"/>
          <w:divBdr>
            <w:top w:val="none" w:sz="0" w:space="0" w:color="auto"/>
            <w:left w:val="none" w:sz="0" w:space="0" w:color="auto"/>
            <w:bottom w:val="none" w:sz="0" w:space="0" w:color="auto"/>
            <w:right w:val="none" w:sz="0" w:space="0" w:color="auto"/>
          </w:divBdr>
        </w:div>
      </w:divsChild>
    </w:div>
    <w:div w:id="1136949671">
      <w:bodyDiv w:val="1"/>
      <w:marLeft w:val="0"/>
      <w:marRight w:val="0"/>
      <w:marTop w:val="0"/>
      <w:marBottom w:val="0"/>
      <w:divBdr>
        <w:top w:val="none" w:sz="0" w:space="0" w:color="auto"/>
        <w:left w:val="none" w:sz="0" w:space="0" w:color="auto"/>
        <w:bottom w:val="none" w:sz="0" w:space="0" w:color="auto"/>
        <w:right w:val="none" w:sz="0" w:space="0" w:color="auto"/>
      </w:divBdr>
      <w:divsChild>
        <w:div w:id="1381052393">
          <w:marLeft w:val="360"/>
          <w:marRight w:val="0"/>
          <w:marTop w:val="200"/>
          <w:marBottom w:val="0"/>
          <w:divBdr>
            <w:top w:val="none" w:sz="0" w:space="0" w:color="auto"/>
            <w:left w:val="none" w:sz="0" w:space="0" w:color="auto"/>
            <w:bottom w:val="none" w:sz="0" w:space="0" w:color="auto"/>
            <w:right w:val="none" w:sz="0" w:space="0" w:color="auto"/>
          </w:divBdr>
        </w:div>
        <w:div w:id="2069649560">
          <w:marLeft w:val="720"/>
          <w:marRight w:val="0"/>
          <w:marTop w:val="200"/>
          <w:marBottom w:val="0"/>
          <w:divBdr>
            <w:top w:val="none" w:sz="0" w:space="0" w:color="auto"/>
            <w:left w:val="none" w:sz="0" w:space="0" w:color="auto"/>
            <w:bottom w:val="none" w:sz="0" w:space="0" w:color="auto"/>
            <w:right w:val="none" w:sz="0" w:space="0" w:color="auto"/>
          </w:divBdr>
        </w:div>
        <w:div w:id="1749188139">
          <w:marLeft w:val="720"/>
          <w:marRight w:val="0"/>
          <w:marTop w:val="200"/>
          <w:marBottom w:val="0"/>
          <w:divBdr>
            <w:top w:val="none" w:sz="0" w:space="0" w:color="auto"/>
            <w:left w:val="none" w:sz="0" w:space="0" w:color="auto"/>
            <w:bottom w:val="none" w:sz="0" w:space="0" w:color="auto"/>
            <w:right w:val="none" w:sz="0" w:space="0" w:color="auto"/>
          </w:divBdr>
        </w:div>
        <w:div w:id="1037043709">
          <w:marLeft w:val="720"/>
          <w:marRight w:val="0"/>
          <w:marTop w:val="200"/>
          <w:marBottom w:val="0"/>
          <w:divBdr>
            <w:top w:val="none" w:sz="0" w:space="0" w:color="auto"/>
            <w:left w:val="none" w:sz="0" w:space="0" w:color="auto"/>
            <w:bottom w:val="none" w:sz="0" w:space="0" w:color="auto"/>
            <w:right w:val="none" w:sz="0" w:space="0" w:color="auto"/>
          </w:divBdr>
        </w:div>
        <w:div w:id="852650713">
          <w:marLeft w:val="720"/>
          <w:marRight w:val="0"/>
          <w:marTop w:val="200"/>
          <w:marBottom w:val="0"/>
          <w:divBdr>
            <w:top w:val="none" w:sz="0" w:space="0" w:color="auto"/>
            <w:left w:val="none" w:sz="0" w:space="0" w:color="auto"/>
            <w:bottom w:val="none" w:sz="0" w:space="0" w:color="auto"/>
            <w:right w:val="none" w:sz="0" w:space="0" w:color="auto"/>
          </w:divBdr>
        </w:div>
        <w:div w:id="1730418854">
          <w:marLeft w:val="720"/>
          <w:marRight w:val="0"/>
          <w:marTop w:val="200"/>
          <w:marBottom w:val="0"/>
          <w:divBdr>
            <w:top w:val="none" w:sz="0" w:space="0" w:color="auto"/>
            <w:left w:val="none" w:sz="0" w:space="0" w:color="auto"/>
            <w:bottom w:val="none" w:sz="0" w:space="0" w:color="auto"/>
            <w:right w:val="none" w:sz="0" w:space="0" w:color="auto"/>
          </w:divBdr>
        </w:div>
        <w:div w:id="140483743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rchaeologists.net/careers/degre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nna.welch@archaeologists.ne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ukstandards.org.uk/NOS-Find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na.welch@archaeologists.net" TargetMode="External"/><Relationship Id="rId20" Type="http://schemas.openxmlformats.org/officeDocument/2006/relationships/hyperlink" Target="https://www.archaeologists.net/matr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mailto:anna.welch@archaeologists.net"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welch@archaeologists.net" TargetMode="External"/><Relationship Id="rId22"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archaeologists.net/join" TargetMode="External"/><Relationship Id="rId1" Type="http://schemas.openxmlformats.org/officeDocument/2006/relationships/hyperlink" Target="http://www.archaeologists.net/accredited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8" ma:contentTypeDescription="Create a new document." ma:contentTypeScope="" ma:versionID="edc95a20bd88035f99b5369b949f77ba">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22e12828ac387eff795b91785ceab15e"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5111-7C08-4539-9EBF-96FD79715B8B}">
  <ds:schemaRefs>
    <ds:schemaRef ds:uri="http://schemas.microsoft.com/sharepoint/v3/contenttype/forms"/>
  </ds:schemaRefs>
</ds:datastoreItem>
</file>

<file path=customXml/itemProps2.xml><?xml version="1.0" encoding="utf-8"?>
<ds:datastoreItem xmlns:ds="http://schemas.openxmlformats.org/officeDocument/2006/customXml" ds:itemID="{AD19F353-A744-42A9-A150-B00319D41395}">
  <ds:schemaRefs>
    <ds:schemaRef ds:uri="http://schemas.microsoft.com/office/2006/metadata/properties"/>
    <ds:schemaRef ds:uri="http://schemas.microsoft.com/office/infopath/2007/PartnerControls"/>
    <ds:schemaRef ds:uri="dbf0ef8b-9e01-42e8-97ea-d54c26e928e5"/>
    <ds:schemaRef ds:uri="6b912aa0-3188-499f-9ddc-0f4e71564698"/>
  </ds:schemaRefs>
</ds:datastoreItem>
</file>

<file path=customXml/itemProps3.xml><?xml version="1.0" encoding="utf-8"?>
<ds:datastoreItem xmlns:ds="http://schemas.openxmlformats.org/officeDocument/2006/customXml" ds:itemID="{CDF26F75-5A7F-4F8E-9805-84D090193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3A321-36E3-475C-ADA3-BE9CDB93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4473</Words>
  <Characters>25497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Cummings</dc:creator>
  <cp:lastModifiedBy>Anna Welch</cp:lastModifiedBy>
  <cp:revision>2</cp:revision>
  <dcterms:created xsi:type="dcterms:W3CDTF">2025-03-28T17:01:00Z</dcterms:created>
  <dcterms:modified xsi:type="dcterms:W3CDTF">2025-03-28T17:01:00Z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Order">
    <vt:r8>12856200</vt:r8>
  </property>
  <property fmtid="{D5CDD505-2E9C-101B-9397-08002B2CF9AE}" pid="4" name="MediaServiceImageTags">
    <vt:lpwstr/>
  </property>
</Properties>
</file>