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50" w:type="dxa"/>
        <w:tblInd w:w="-426" w:type="dxa"/>
        <w:tblLook w:val="04A0" w:firstRow="1" w:lastRow="0" w:firstColumn="1" w:lastColumn="0" w:noHBand="0" w:noVBand="1"/>
      </w:tblPr>
      <w:tblGrid>
        <w:gridCol w:w="1276"/>
        <w:gridCol w:w="8789"/>
        <w:gridCol w:w="1049"/>
        <w:gridCol w:w="2637"/>
        <w:gridCol w:w="1219"/>
        <w:gridCol w:w="1280"/>
      </w:tblGrid>
      <w:tr w:rsidR="003E44E6" w:rsidRPr="003E44E6" w14:paraId="2CD072BC" w14:textId="77777777" w:rsidTr="002B2699">
        <w:trPr>
          <w:trHeight w:val="737"/>
        </w:trPr>
        <w:tc>
          <w:tcPr>
            <w:tcW w:w="111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15301A" w14:textId="4F5E2BEB" w:rsidR="003A14F4" w:rsidRPr="003A14F4" w:rsidRDefault="00C06441" w:rsidP="002B38B5">
            <w:pPr>
              <w:jc w:val="left"/>
              <w:rPr>
                <w:rFonts w:ascii="Avenir Heavy" w:hAnsi="Avenir Heavy"/>
                <w:color w:val="auto"/>
                <w:sz w:val="28"/>
                <w:szCs w:val="28"/>
              </w:rPr>
            </w:pPr>
            <w:r>
              <w:rPr>
                <w:rFonts w:ascii="Avenir Heavy" w:hAnsi="Avenir Heavy"/>
                <w:i/>
                <w:iCs/>
                <w:noProof/>
                <w:color w:val="000000" w:themeColor="text1"/>
                <w:sz w:val="72"/>
                <w:szCs w:val="160"/>
              </w:rPr>
              <w:drawing>
                <wp:anchor distT="0" distB="0" distL="114300" distR="114300" simplePos="0" relativeHeight="251659264" behindDoc="0" locked="0" layoutInCell="1" allowOverlap="1" wp14:anchorId="6FD53C28" wp14:editId="605E4F94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-229235</wp:posOffset>
                  </wp:positionV>
                  <wp:extent cx="614045" cy="57594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F21">
              <w:rPr>
                <w:rFonts w:ascii="Avenir Heavy" w:hAnsi="Avenir Heavy"/>
                <w:color w:val="auto"/>
                <w:sz w:val="28"/>
                <w:szCs w:val="28"/>
              </w:rPr>
              <w:t xml:space="preserve">              </w:t>
            </w:r>
            <w:r w:rsidR="00A41918" w:rsidRPr="003A14F4">
              <w:rPr>
                <w:rFonts w:ascii="Avenir Heavy" w:hAnsi="Avenir Heavy"/>
                <w:color w:val="auto"/>
                <w:sz w:val="28"/>
                <w:szCs w:val="28"/>
              </w:rPr>
              <w:t xml:space="preserve">Digital </w:t>
            </w:r>
            <w:r w:rsidR="003A14F4">
              <w:rPr>
                <w:rFonts w:ascii="Avenir Heavy" w:hAnsi="Avenir Heavy"/>
                <w:color w:val="auto"/>
                <w:sz w:val="28"/>
                <w:szCs w:val="28"/>
              </w:rPr>
              <w:t>h</w:t>
            </w:r>
            <w:r w:rsidR="00482479" w:rsidRPr="003A14F4">
              <w:rPr>
                <w:rFonts w:ascii="Avenir Heavy" w:hAnsi="Avenir Heavy"/>
                <w:color w:val="auto"/>
                <w:sz w:val="28"/>
                <w:szCs w:val="28"/>
              </w:rPr>
              <w:t xml:space="preserve">ealth </w:t>
            </w:r>
            <w:r w:rsidR="003A14F4">
              <w:rPr>
                <w:rFonts w:ascii="Avenir Heavy" w:hAnsi="Avenir Heavy"/>
                <w:color w:val="auto"/>
                <w:sz w:val="28"/>
                <w:szCs w:val="28"/>
              </w:rPr>
              <w:t>c</w:t>
            </w:r>
            <w:r w:rsidR="00482479" w:rsidRPr="003A14F4">
              <w:rPr>
                <w:rFonts w:ascii="Avenir Heavy" w:hAnsi="Avenir Heavy"/>
                <w:color w:val="auto"/>
                <w:sz w:val="28"/>
                <w:szCs w:val="28"/>
              </w:rPr>
              <w:t>heck</w:t>
            </w:r>
            <w:r w:rsidR="00A41918" w:rsidRPr="003A14F4">
              <w:rPr>
                <w:rFonts w:ascii="Avenir Heavy" w:hAnsi="Avenir Heavy"/>
                <w:color w:val="auto"/>
                <w:sz w:val="28"/>
                <w:szCs w:val="28"/>
              </w:rPr>
              <w:t xml:space="preserve"> </w:t>
            </w:r>
            <w:r w:rsidR="002F3F21">
              <w:rPr>
                <w:rFonts w:ascii="Avenir Heavy" w:hAnsi="Avenir Heavy"/>
                <w:color w:val="auto"/>
                <w:sz w:val="28"/>
                <w:szCs w:val="28"/>
              </w:rPr>
              <w:t xml:space="preserve">questionnaire </w:t>
            </w:r>
            <w:r w:rsidR="00A41918" w:rsidRPr="003A14F4">
              <w:rPr>
                <w:rFonts w:ascii="Avenir Heavy" w:hAnsi="Avenir Heavy"/>
                <w:color w:val="auto"/>
                <w:sz w:val="28"/>
                <w:szCs w:val="28"/>
              </w:rPr>
              <w:t xml:space="preserve">and </w:t>
            </w:r>
            <w:r w:rsidR="003A14F4">
              <w:rPr>
                <w:rFonts w:ascii="Avenir Heavy" w:hAnsi="Avenir Heavy"/>
                <w:color w:val="auto"/>
                <w:sz w:val="28"/>
                <w:szCs w:val="28"/>
              </w:rPr>
              <w:t>a</w:t>
            </w:r>
            <w:r w:rsidR="00A41918" w:rsidRPr="003A14F4">
              <w:rPr>
                <w:rFonts w:ascii="Avenir Heavy" w:hAnsi="Avenir Heavy"/>
                <w:color w:val="auto"/>
                <w:sz w:val="28"/>
                <w:szCs w:val="28"/>
              </w:rPr>
              <w:t xml:space="preserve">ction </w:t>
            </w:r>
            <w:r w:rsidR="003A14F4">
              <w:rPr>
                <w:rFonts w:ascii="Avenir Heavy" w:hAnsi="Avenir Heavy"/>
                <w:color w:val="auto"/>
                <w:sz w:val="28"/>
                <w:szCs w:val="28"/>
              </w:rPr>
              <w:t>p</w:t>
            </w:r>
            <w:r w:rsidR="00A41918" w:rsidRPr="003A14F4">
              <w:rPr>
                <w:rFonts w:ascii="Avenir Heavy" w:hAnsi="Avenir Heavy"/>
                <w:color w:val="auto"/>
                <w:sz w:val="28"/>
                <w:szCs w:val="28"/>
              </w:rPr>
              <w:t>lan</w:t>
            </w:r>
          </w:p>
        </w:tc>
        <w:tc>
          <w:tcPr>
            <w:tcW w:w="5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330B5" w14:textId="3D8F721F" w:rsidR="00482479" w:rsidRPr="003A14F4" w:rsidRDefault="003A14F4" w:rsidP="002B2699">
            <w:pPr>
              <w:jc w:val="left"/>
              <w:rPr>
                <w:rFonts w:ascii="Avenir Heavy" w:hAnsi="Avenir Heavy"/>
                <w:color w:val="auto"/>
              </w:rPr>
            </w:pPr>
            <w:r w:rsidRPr="003A14F4">
              <w:rPr>
                <w:rFonts w:ascii="Avenir Heavy" w:hAnsi="Avenir Heavy"/>
                <w:color w:val="auto"/>
                <w:sz w:val="28"/>
                <w:szCs w:val="28"/>
              </w:rPr>
              <w:t>Actions</w:t>
            </w:r>
          </w:p>
        </w:tc>
      </w:tr>
      <w:tr w:rsidR="002F3F21" w:rsidRPr="003E44E6" w14:paraId="4117277E" w14:textId="77777777" w:rsidTr="002B38B5">
        <w:trPr>
          <w:trHeight w:val="283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323E1" w14:textId="58469BB3" w:rsidR="002F3F21" w:rsidRPr="003A14F4" w:rsidRDefault="003748D7" w:rsidP="00A41918">
            <w:pPr>
              <w:jc w:val="left"/>
              <w:rPr>
                <w:rFonts w:ascii="Avenir Heavy" w:hAnsi="Avenir Heavy"/>
                <w:color w:val="auto"/>
                <w:sz w:val="18"/>
                <w:szCs w:val="18"/>
              </w:rPr>
            </w:pPr>
            <w:r>
              <w:rPr>
                <w:rFonts w:ascii="Avenir Heavy" w:hAnsi="Avenir Heavy"/>
                <w:color w:val="auto"/>
                <w:sz w:val="18"/>
                <w:szCs w:val="18"/>
              </w:rPr>
              <w:t>areas</w:t>
            </w:r>
            <w:r w:rsidR="002F3F21">
              <w:rPr>
                <w:rFonts w:ascii="Avenir Heavy" w:hAnsi="Avenir Heavy"/>
                <w:color w:val="auto"/>
                <w:sz w:val="18"/>
                <w:szCs w:val="18"/>
              </w:rPr>
              <w:t>Health check q</w:t>
            </w:r>
            <w:r w:rsidR="002F3F21" w:rsidRPr="003A14F4">
              <w:rPr>
                <w:rFonts w:ascii="Avenir Heavy" w:hAnsi="Avenir Heavy"/>
                <w:color w:val="auto"/>
                <w:sz w:val="18"/>
                <w:szCs w:val="18"/>
              </w:rPr>
              <w:t>uestion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4444E" w14:textId="77777777" w:rsidR="002F3F21" w:rsidRPr="003A14F4" w:rsidRDefault="002F3F21" w:rsidP="002F3F21">
            <w:pPr>
              <w:jc w:val="center"/>
              <w:rPr>
                <w:rFonts w:ascii="Avenir Heavy" w:hAnsi="Avenir Heavy"/>
                <w:color w:val="auto"/>
                <w:sz w:val="18"/>
                <w:szCs w:val="18"/>
              </w:rPr>
            </w:pPr>
            <w:r w:rsidRPr="003A14F4">
              <w:rPr>
                <w:rFonts w:ascii="Avenir Heavy" w:hAnsi="Avenir Heavy"/>
                <w:color w:val="auto"/>
                <w:sz w:val="18"/>
                <w:szCs w:val="18"/>
              </w:rPr>
              <w:t>Yes / No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D4ECE" w14:textId="17D30142" w:rsidR="002F3F21" w:rsidRPr="003A14F4" w:rsidRDefault="002F3F21" w:rsidP="002F3F21">
            <w:pPr>
              <w:jc w:val="center"/>
              <w:rPr>
                <w:rFonts w:ascii="Avenir Heavy" w:hAnsi="Avenir Heavy"/>
                <w:color w:val="auto"/>
                <w:sz w:val="18"/>
                <w:szCs w:val="18"/>
              </w:rPr>
            </w:pPr>
            <w:r w:rsidRPr="003A14F4">
              <w:rPr>
                <w:rFonts w:ascii="Avenir Heavy" w:hAnsi="Avenir Heavy"/>
                <w:color w:val="auto"/>
                <w:sz w:val="18"/>
                <w:szCs w:val="18"/>
              </w:rPr>
              <w:t>What?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5394F" w14:textId="693A1A0B" w:rsidR="002F3F21" w:rsidRPr="003A14F4" w:rsidRDefault="002F3F21" w:rsidP="002F3F21">
            <w:pPr>
              <w:jc w:val="center"/>
              <w:rPr>
                <w:rFonts w:ascii="Avenir Heavy" w:hAnsi="Avenir Heavy"/>
                <w:color w:val="auto"/>
                <w:sz w:val="18"/>
                <w:szCs w:val="18"/>
              </w:rPr>
            </w:pPr>
            <w:r w:rsidRPr="003A14F4">
              <w:rPr>
                <w:rFonts w:ascii="Avenir Heavy" w:hAnsi="Avenir Heavy"/>
                <w:color w:val="auto"/>
                <w:sz w:val="18"/>
                <w:szCs w:val="18"/>
              </w:rPr>
              <w:t>Who?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D46AF0" w14:textId="7505FBDF" w:rsidR="002F3F21" w:rsidRPr="003A14F4" w:rsidRDefault="002F3F21" w:rsidP="002F3F21">
            <w:pPr>
              <w:jc w:val="center"/>
              <w:rPr>
                <w:rFonts w:ascii="Avenir Heavy" w:hAnsi="Avenir Heavy"/>
                <w:color w:val="auto"/>
                <w:sz w:val="18"/>
                <w:szCs w:val="18"/>
              </w:rPr>
            </w:pPr>
            <w:r w:rsidRPr="003A14F4">
              <w:rPr>
                <w:rFonts w:ascii="Avenir Heavy" w:hAnsi="Avenir Heavy"/>
                <w:color w:val="auto"/>
                <w:sz w:val="18"/>
                <w:szCs w:val="18"/>
              </w:rPr>
              <w:t>When?</w:t>
            </w:r>
          </w:p>
        </w:tc>
      </w:tr>
      <w:tr w:rsidR="00F519BD" w:rsidRPr="003E44E6" w14:paraId="33D9DDEE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915EA" w14:textId="77777777" w:rsidR="00F519BD" w:rsidRPr="003E44E6" w:rsidRDefault="00FF0B74" w:rsidP="00A41918">
            <w:pPr>
              <w:jc w:val="left"/>
              <w:rPr>
                <w:color w:val="auto"/>
              </w:rPr>
            </w:pPr>
            <w:hyperlink r:id="rId7" w:history="1">
              <w:r w:rsidR="00F519BD" w:rsidRPr="00F519BD">
                <w:rPr>
                  <w:rStyle w:val="Hyperlink"/>
                </w:rPr>
                <w:t>Standards</w:t>
              </w:r>
            </w:hyperlink>
            <w:r w:rsidR="00F519BD" w:rsidRPr="003E44E6">
              <w:rPr>
                <w:color w:val="auto"/>
              </w:rPr>
              <w:t xml:space="preserve"> </w:t>
            </w:r>
          </w:p>
          <w:p w14:paraId="4CABD349" w14:textId="100BC603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8789" w14:textId="1C03F3CE" w:rsidR="00F519BD" w:rsidRPr="00A41918" w:rsidRDefault="00F519BD" w:rsidP="00A41918">
            <w:pPr>
              <w:ind w:left="14" w:hanging="14"/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Are you familiar with FAIR Principles and CIfA Standards</w:t>
            </w:r>
            <w:r w:rsidR="002F3F21">
              <w:rPr>
                <w:color w:val="auto"/>
                <w:sz w:val="18"/>
                <w:szCs w:val="18"/>
              </w:rPr>
              <w:t xml:space="preserve">, in relation </w:t>
            </w:r>
            <w:r w:rsidRPr="00A41918">
              <w:rPr>
                <w:color w:val="auto"/>
                <w:sz w:val="18"/>
                <w:szCs w:val="18"/>
              </w:rPr>
              <w:t xml:space="preserve">to data </w:t>
            </w:r>
            <w:r w:rsidR="002F3F21">
              <w:rPr>
                <w:color w:val="auto"/>
                <w:sz w:val="18"/>
                <w:szCs w:val="18"/>
              </w:rPr>
              <w:t xml:space="preserve">in </w:t>
            </w:r>
            <w:r w:rsidRPr="00A41918">
              <w:rPr>
                <w:color w:val="auto"/>
                <w:sz w:val="18"/>
                <w:szCs w:val="18"/>
              </w:rPr>
              <w:t xml:space="preserve">archaeology projects? 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D81CF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9E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E3B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A97B0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08EAD706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3C6A2" w14:textId="05C9F56D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80028" w14:textId="3978967F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frequently review relevant data standards and update methodology?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AC710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3840E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E05B9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E4E9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1CE515F2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47A991" w14:textId="31983318" w:rsidR="003A14F4" w:rsidRPr="003E44E6" w:rsidRDefault="00FF0B74" w:rsidP="00A41918">
            <w:pPr>
              <w:jc w:val="left"/>
              <w:rPr>
                <w:color w:val="auto"/>
              </w:rPr>
            </w:pPr>
            <w:hyperlink r:id="rId8" w:history="1">
              <w:r w:rsidR="00F519BD" w:rsidRPr="00F519BD">
                <w:rPr>
                  <w:rStyle w:val="Hyperlink"/>
                </w:rPr>
                <w:t>Planning</w:t>
              </w:r>
            </w:hyperlink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0F5D8" w14:textId="03943527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use </w:t>
            </w:r>
            <w:r w:rsidR="003A14F4" w:rsidRPr="00A41918">
              <w:rPr>
                <w:color w:val="auto"/>
                <w:sz w:val="18"/>
                <w:szCs w:val="18"/>
              </w:rPr>
              <w:t xml:space="preserve">a data management plan for all </w:t>
            </w:r>
            <w:r w:rsidRPr="00A41918">
              <w:rPr>
                <w:color w:val="auto"/>
                <w:sz w:val="18"/>
                <w:szCs w:val="18"/>
              </w:rPr>
              <w:t xml:space="preserve">projects? If yes, </w:t>
            </w:r>
            <w:r w:rsidR="002B38B5">
              <w:rPr>
                <w:color w:val="auto"/>
                <w:sz w:val="18"/>
                <w:szCs w:val="18"/>
              </w:rPr>
              <w:t xml:space="preserve">is your standard </w:t>
            </w:r>
            <w:r w:rsidRPr="00A41918">
              <w:rPr>
                <w:color w:val="auto"/>
                <w:sz w:val="18"/>
                <w:szCs w:val="18"/>
              </w:rPr>
              <w:t xml:space="preserve">DMP </w:t>
            </w:r>
            <w:r w:rsidR="002B38B5">
              <w:rPr>
                <w:color w:val="auto"/>
                <w:sz w:val="18"/>
                <w:szCs w:val="18"/>
              </w:rPr>
              <w:t>consistent with the</w:t>
            </w:r>
            <w:r w:rsidRPr="00A41918">
              <w:rPr>
                <w:color w:val="auto"/>
                <w:sz w:val="18"/>
                <w:szCs w:val="18"/>
              </w:rPr>
              <w:t xml:space="preserve"> Dig Digital </w:t>
            </w:r>
            <w:r w:rsidR="003A14F4">
              <w:rPr>
                <w:color w:val="auto"/>
                <w:sz w:val="18"/>
                <w:szCs w:val="18"/>
              </w:rPr>
              <w:t xml:space="preserve">DMP </w:t>
            </w:r>
            <w:r w:rsidRPr="00A41918">
              <w:rPr>
                <w:color w:val="auto"/>
                <w:sz w:val="18"/>
                <w:szCs w:val="18"/>
              </w:rPr>
              <w:t>template</w:t>
            </w:r>
            <w:r w:rsidR="002B38B5">
              <w:rPr>
                <w:color w:val="auto"/>
                <w:sz w:val="18"/>
                <w:szCs w:val="18"/>
              </w:rPr>
              <w:t>?</w:t>
            </w:r>
            <w:r w:rsidRPr="00A41918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434F7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4DF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13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AE663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5F3D7636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879E50" w14:textId="6C44F63F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11BC9" w14:textId="71ACD5EF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normally contact the intended trusted digital repository during planning stages to review guidelines, discuss requirements and estimate costs?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3B4C1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593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A7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1F31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2BD22893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8ED72" w14:textId="42CCBB11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E1287" w14:textId="63BE509A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have an archive review process at key st</w:t>
            </w:r>
            <w:r w:rsidR="003A14F4" w:rsidRPr="00A41918">
              <w:rPr>
                <w:color w:val="auto"/>
                <w:sz w:val="18"/>
                <w:szCs w:val="18"/>
              </w:rPr>
              <w:t xml:space="preserve">ages of project delivery, which includes updating the </w:t>
            </w:r>
            <w:r w:rsidR="003A14F4">
              <w:rPr>
                <w:color w:val="auto"/>
                <w:sz w:val="18"/>
                <w:szCs w:val="18"/>
              </w:rPr>
              <w:t>DMP</w:t>
            </w:r>
            <w:r w:rsidR="003A14F4" w:rsidRPr="00A41918">
              <w:rPr>
                <w:color w:val="auto"/>
                <w:sz w:val="18"/>
                <w:szCs w:val="18"/>
              </w:rPr>
              <w:t xml:space="preserve"> and </w:t>
            </w:r>
            <w:hyperlink r:id="rId9" w:history="1">
              <w:r w:rsidR="003A14F4" w:rsidRPr="003A14F4">
                <w:rPr>
                  <w:rStyle w:val="Hyperlink"/>
                  <w:sz w:val="18"/>
                  <w:szCs w:val="18"/>
                </w:rPr>
                <w:t>selection toolkit</w:t>
              </w:r>
            </w:hyperlink>
            <w:r w:rsidR="003A14F4" w:rsidRPr="00A41918">
              <w:rPr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A207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9D057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A85BA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90E9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4D5226EA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91A77" w14:textId="77777777" w:rsidR="00F519BD" w:rsidRPr="003E44E6" w:rsidRDefault="00FF0B74" w:rsidP="00A41918">
            <w:pPr>
              <w:jc w:val="left"/>
              <w:rPr>
                <w:color w:val="auto"/>
              </w:rPr>
            </w:pPr>
            <w:hyperlink r:id="rId10" w:history="1">
              <w:r w:rsidR="00F519BD" w:rsidRPr="00F519BD">
                <w:rPr>
                  <w:rStyle w:val="Hyperlink"/>
                </w:rPr>
                <w:t>Document</w:t>
              </w:r>
            </w:hyperlink>
          </w:p>
          <w:p w14:paraId="5FD94AB2" w14:textId="003FB586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119FD" w14:textId="05509CF2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set up and update an OASIS record (or equivalent) for each project? 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EE5D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8CB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E91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B2AB4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0F809E0D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3ED80" w14:textId="274A3391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36E4" w14:textId="24DF3419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have a process and templates for collection of metadata which aligns with </w:t>
            </w:r>
            <w:r w:rsidR="002F3F21">
              <w:rPr>
                <w:color w:val="auto"/>
                <w:sz w:val="18"/>
                <w:szCs w:val="18"/>
              </w:rPr>
              <w:t xml:space="preserve">the digital </w:t>
            </w:r>
            <w:r w:rsidRPr="00A41918">
              <w:rPr>
                <w:color w:val="auto"/>
                <w:sz w:val="18"/>
                <w:szCs w:val="18"/>
              </w:rPr>
              <w:t>repository?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B7A3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1A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72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4D37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3C6BC00F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E88FBE" w14:textId="4439C6C9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A39CA" w14:textId="39D36534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have a GDPR compliant Privacy Policy which considers management of digital personal data?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7BD73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7B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D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CAB13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44637943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D4996" w14:textId="26FCC21C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DB80" w14:textId="3362776C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have appropriate data-sharing agreements in place with third parties</w:t>
            </w:r>
            <w:r w:rsidR="00A41918" w:rsidRPr="00A41918">
              <w:rPr>
                <w:color w:val="auto"/>
                <w:sz w:val="18"/>
                <w:szCs w:val="18"/>
              </w:rPr>
              <w:t>,</w:t>
            </w:r>
            <w:r w:rsidRPr="00A41918">
              <w:rPr>
                <w:color w:val="auto"/>
                <w:sz w:val="18"/>
                <w:szCs w:val="18"/>
              </w:rPr>
              <w:t xml:space="preserve"> and processes which record data sharing restrictions for archive access?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DBFC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3F084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ED80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1BFB0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2C233BFB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A4193A" w14:textId="5C2C788B" w:rsidR="00F519BD" w:rsidRPr="003E44E6" w:rsidRDefault="00FF0B74" w:rsidP="00A41918">
            <w:pPr>
              <w:jc w:val="left"/>
              <w:rPr>
                <w:color w:val="auto"/>
              </w:rPr>
            </w:pPr>
            <w:hyperlink r:id="rId11" w:history="1">
              <w:r w:rsidR="00F519BD" w:rsidRPr="00F519BD">
                <w:rPr>
                  <w:rStyle w:val="Hyperlink"/>
                </w:rPr>
                <w:t>Structure</w:t>
              </w:r>
            </w:hyperlink>
          </w:p>
          <w:p w14:paraId="77A9B51F" w14:textId="6B552B6D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64D4A" w14:textId="77777777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use a consistent folder structure for the storage of digital project files? 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FE06E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BFEA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9AF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97B13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0C0F2A45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F218A6" w14:textId="31F1967F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8748B" w14:textId="4627A038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manage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 and monitor</w:t>
            </w:r>
            <w:r w:rsidRPr="00A41918">
              <w:rPr>
                <w:color w:val="auto"/>
                <w:sz w:val="18"/>
                <w:szCs w:val="18"/>
              </w:rPr>
              <w:t xml:space="preserve"> 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naming and </w:t>
            </w:r>
            <w:r w:rsidRPr="00A41918">
              <w:rPr>
                <w:color w:val="auto"/>
                <w:sz w:val="18"/>
                <w:szCs w:val="18"/>
              </w:rPr>
              <w:t>version control of files and documents</w:t>
            </w:r>
            <w:r w:rsidR="00A41918" w:rsidRPr="00A41918"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BC2FA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96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4D0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14DB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7285DDBD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542CD" w14:textId="3C1BF3CD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092FB" w14:textId="50EC73B0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ensure that data </w:t>
            </w:r>
            <w:r w:rsidR="00A41918" w:rsidRPr="00A41918">
              <w:rPr>
                <w:color w:val="auto"/>
                <w:sz w:val="18"/>
                <w:szCs w:val="18"/>
              </w:rPr>
              <w:t>is</w:t>
            </w:r>
            <w:r w:rsidRPr="00A41918">
              <w:rPr>
                <w:color w:val="auto"/>
                <w:sz w:val="18"/>
                <w:szCs w:val="18"/>
              </w:rPr>
              <w:t xml:space="preserve"> stored in an accessible place as part of the working project archive 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and includes </w:t>
            </w:r>
            <w:r w:rsidRPr="00A41918">
              <w:rPr>
                <w:color w:val="auto"/>
                <w:sz w:val="18"/>
                <w:szCs w:val="18"/>
              </w:rPr>
              <w:t xml:space="preserve">external specialist data?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37F39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97F5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B3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EBD9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63B8DB4E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889CF" w14:textId="00C449E9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B7E46" w14:textId="4509A323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maintain a security copy and backup of your digital data?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8267B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941D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F59AD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01EC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1CC9F0F6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6B1F6C" w14:textId="5AC8788E" w:rsidR="00F519BD" w:rsidRPr="003E44E6" w:rsidRDefault="00FF0B74" w:rsidP="00A41918">
            <w:pPr>
              <w:jc w:val="left"/>
              <w:rPr>
                <w:color w:val="auto"/>
              </w:rPr>
            </w:pPr>
            <w:hyperlink r:id="rId12" w:history="1">
              <w:r w:rsidR="00F519BD" w:rsidRPr="00F519BD">
                <w:rPr>
                  <w:rStyle w:val="Hyperlink"/>
                </w:rPr>
                <w:t>Process</w:t>
              </w:r>
            </w:hyperlink>
          </w:p>
          <w:p w14:paraId="44036839" w14:textId="719E5160" w:rsidR="00F519BD" w:rsidRPr="003E44E6" w:rsidRDefault="00F519BD" w:rsidP="00A41918">
            <w:pPr>
              <w:jc w:val="left"/>
              <w:rPr>
                <w:color w:val="auto"/>
              </w:rPr>
            </w:pPr>
            <w:r w:rsidRPr="003E44E6">
              <w:rPr>
                <w:color w:val="auto"/>
              </w:rPr>
              <w:t xml:space="preserve">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22E91" w14:textId="52D5C3D9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have clear roles and responsibilities for project staff (including subcontractors) with regards to digital data </w:t>
            </w:r>
            <w:r w:rsidR="003A14F4">
              <w:rPr>
                <w:color w:val="auto"/>
                <w:sz w:val="18"/>
                <w:szCs w:val="18"/>
              </w:rPr>
              <w:t xml:space="preserve">and metadata </w:t>
            </w:r>
            <w:r w:rsidRPr="00A41918">
              <w:rPr>
                <w:color w:val="auto"/>
                <w:sz w:val="18"/>
                <w:szCs w:val="18"/>
              </w:rPr>
              <w:t>(including ethical/legal compliance)?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1650B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DD7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FCF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DB809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27824B16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DAF11" w14:textId="2E0E94B1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219AE" w14:textId="368C6C39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Are digital processes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 and conventions documented </w:t>
            </w:r>
            <w:r w:rsidRPr="00A41918">
              <w:rPr>
                <w:color w:val="auto"/>
                <w:sz w:val="18"/>
                <w:szCs w:val="18"/>
              </w:rPr>
              <w:t xml:space="preserve">included in organisational documents, such as </w:t>
            </w:r>
            <w:r w:rsidR="00A41918" w:rsidRPr="00A41918">
              <w:rPr>
                <w:color w:val="auto"/>
                <w:sz w:val="18"/>
                <w:szCs w:val="18"/>
              </w:rPr>
              <w:t>m</w:t>
            </w:r>
            <w:r w:rsidRPr="00A41918">
              <w:rPr>
                <w:color w:val="auto"/>
                <w:sz w:val="18"/>
                <w:szCs w:val="18"/>
              </w:rPr>
              <w:t>anual</w:t>
            </w:r>
            <w:r w:rsidR="00A41918" w:rsidRPr="00A41918">
              <w:rPr>
                <w:color w:val="auto"/>
                <w:sz w:val="18"/>
                <w:szCs w:val="18"/>
              </w:rPr>
              <w:t>s</w:t>
            </w:r>
            <w:r w:rsidRPr="00A41918">
              <w:rPr>
                <w:color w:val="auto"/>
                <w:sz w:val="18"/>
                <w:szCs w:val="18"/>
              </w:rPr>
              <w:t xml:space="preserve"> or 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a </w:t>
            </w:r>
            <w:r w:rsidRPr="00A41918">
              <w:rPr>
                <w:color w:val="auto"/>
                <w:sz w:val="18"/>
                <w:szCs w:val="18"/>
              </w:rPr>
              <w:t>Data Management Policy?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027B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D7E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0E6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B79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797F3190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A5EB32" w14:textId="4B256431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CAF4A" w14:textId="7D61B82C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 xml:space="preserve">Do you have a </w:t>
            </w:r>
            <w:r w:rsidR="00A41918" w:rsidRPr="00A41918">
              <w:rPr>
                <w:color w:val="auto"/>
                <w:sz w:val="18"/>
                <w:szCs w:val="18"/>
              </w:rPr>
              <w:t xml:space="preserve">selection </w:t>
            </w:r>
            <w:r w:rsidRPr="00A41918">
              <w:rPr>
                <w:color w:val="auto"/>
                <w:sz w:val="18"/>
                <w:szCs w:val="18"/>
              </w:rPr>
              <w:t xml:space="preserve">strategy in place for long-term preservation in each project?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D605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EE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1BC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07682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F519BD" w:rsidRPr="003E44E6" w14:paraId="2B810B32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B9F64" w14:textId="3D4A99C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E78B9" w14:textId="430136A1" w:rsidR="00F519BD" w:rsidRPr="00A41918" w:rsidRDefault="00F519BD" w:rsidP="00A41918">
            <w:pPr>
              <w:jc w:val="left"/>
              <w:rPr>
                <w:color w:val="auto"/>
                <w:sz w:val="18"/>
                <w:szCs w:val="18"/>
              </w:rPr>
            </w:pPr>
            <w:r w:rsidRPr="00A41918">
              <w:rPr>
                <w:color w:val="auto"/>
                <w:sz w:val="18"/>
                <w:szCs w:val="18"/>
              </w:rPr>
              <w:t>Do you have quality assurance processes in place for data collection and management?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A304A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B73FA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5D29A5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3611B" w14:textId="77777777" w:rsidR="00F519BD" w:rsidRPr="003E44E6" w:rsidRDefault="00F519BD" w:rsidP="00A41918">
            <w:pPr>
              <w:jc w:val="left"/>
              <w:rPr>
                <w:color w:val="auto"/>
              </w:rPr>
            </w:pPr>
          </w:p>
        </w:tc>
      </w:tr>
      <w:tr w:rsidR="003A14F4" w:rsidRPr="003E44E6" w14:paraId="302B8551" w14:textId="77777777" w:rsidTr="002F3F21">
        <w:trPr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0FB3C3" w14:textId="77BBA767" w:rsidR="003A14F4" w:rsidRPr="003E44E6" w:rsidRDefault="00FF0B74" w:rsidP="00A41918">
            <w:pPr>
              <w:jc w:val="left"/>
              <w:rPr>
                <w:color w:val="auto"/>
              </w:rPr>
            </w:pPr>
            <w:hyperlink r:id="rId13" w:history="1">
              <w:r w:rsidR="003A14F4" w:rsidRPr="003A14F4">
                <w:rPr>
                  <w:rStyle w:val="Hyperlink"/>
                </w:rPr>
                <w:t>Deposition</w:t>
              </w:r>
            </w:hyperlink>
            <w:r w:rsidR="003A14F4">
              <w:rPr>
                <w:color w:val="auto"/>
              </w:rPr>
              <w:t xml:space="preserve"> 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02C1D" w14:textId="4FA2764A" w:rsidR="003A14F4" w:rsidRPr="00A41918" w:rsidRDefault="003A14F4" w:rsidP="00A41918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you identify the trusted digital repository at the start of the project and include details in the DMP?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91A25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CD76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7C5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98CCD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</w:tr>
      <w:tr w:rsidR="003A14F4" w:rsidRPr="003E44E6" w14:paraId="343E56FF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9116FA" w14:textId="77777777" w:rsidR="003A14F4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B5C27" w14:textId="428841AF" w:rsidR="003A14F4" w:rsidRPr="00A41918" w:rsidRDefault="003A14F4" w:rsidP="00A41918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Do you </w:t>
            </w:r>
            <w:r w:rsidR="002B38B5">
              <w:rPr>
                <w:color w:val="auto"/>
                <w:sz w:val="18"/>
                <w:szCs w:val="18"/>
              </w:rPr>
              <w:t>review</w:t>
            </w:r>
            <w:r w:rsidR="002F3F21">
              <w:rPr>
                <w:color w:val="auto"/>
                <w:sz w:val="18"/>
                <w:szCs w:val="18"/>
              </w:rPr>
              <w:t>, update</w:t>
            </w:r>
            <w:r>
              <w:rPr>
                <w:color w:val="auto"/>
                <w:sz w:val="18"/>
                <w:szCs w:val="18"/>
              </w:rPr>
              <w:t xml:space="preserve"> and ring-fence </w:t>
            </w:r>
            <w:r w:rsidR="002F3F21">
              <w:rPr>
                <w:color w:val="auto"/>
                <w:sz w:val="18"/>
                <w:szCs w:val="18"/>
              </w:rPr>
              <w:t xml:space="preserve">budget </w:t>
            </w:r>
            <w:r>
              <w:rPr>
                <w:color w:val="auto"/>
                <w:sz w:val="18"/>
                <w:szCs w:val="18"/>
              </w:rPr>
              <w:t xml:space="preserve">and resource needs for </w:t>
            </w:r>
            <w:r w:rsidR="002B38B5">
              <w:rPr>
                <w:color w:val="auto"/>
                <w:sz w:val="18"/>
                <w:szCs w:val="18"/>
              </w:rPr>
              <w:t>archive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2B38B5">
              <w:rPr>
                <w:color w:val="auto"/>
                <w:sz w:val="18"/>
                <w:szCs w:val="18"/>
              </w:rPr>
              <w:t xml:space="preserve">preparation and </w:t>
            </w:r>
            <w:r>
              <w:rPr>
                <w:color w:val="auto"/>
                <w:sz w:val="18"/>
                <w:szCs w:val="18"/>
              </w:rPr>
              <w:t>deposition?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AE3CA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88E2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FC4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42362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</w:tr>
      <w:tr w:rsidR="003A14F4" w:rsidRPr="003E44E6" w14:paraId="6CC963C9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DF1BA" w14:textId="77777777" w:rsidR="003A14F4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F3387" w14:textId="3722F730" w:rsidR="003A14F4" w:rsidRDefault="003A14F4" w:rsidP="00A41918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you check data format and metadata requirements of the digital repository at project planning stage?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89C69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1DDF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B08E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086E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</w:tr>
      <w:tr w:rsidR="003A14F4" w:rsidRPr="003E44E6" w14:paraId="5D849E3A" w14:textId="77777777" w:rsidTr="002F3F21">
        <w:trPr>
          <w:trHeight w:val="39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81747" w14:textId="77777777" w:rsidR="003A14F4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BEA2" w14:textId="035BBAEC" w:rsidR="003A14F4" w:rsidRDefault="003A14F4" w:rsidP="00A41918"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you review the deposition process with the trusted digital repository?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1D66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3B602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A508F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12BA7" w14:textId="77777777" w:rsidR="003A14F4" w:rsidRPr="003E44E6" w:rsidRDefault="003A14F4" w:rsidP="00A41918">
            <w:pPr>
              <w:jc w:val="left"/>
              <w:rPr>
                <w:color w:val="auto"/>
              </w:rPr>
            </w:pPr>
          </w:p>
        </w:tc>
      </w:tr>
    </w:tbl>
    <w:p w14:paraId="28412859" w14:textId="52D1A2C4" w:rsidR="00D93F4F" w:rsidRPr="003E44E6" w:rsidRDefault="00D93F4F" w:rsidP="002F3F21">
      <w:pPr>
        <w:rPr>
          <w:color w:val="auto"/>
        </w:rPr>
      </w:pPr>
    </w:p>
    <w:sectPr w:rsidR="00D93F4F" w:rsidRPr="003E44E6" w:rsidSect="00A41918">
      <w:footerReference w:type="default" r:id="rId14"/>
      <w:pgSz w:w="16840" w:h="11900" w:orient="landscape"/>
      <w:pgMar w:top="398" w:right="720" w:bottom="720" w:left="72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3BC1" w14:textId="77777777" w:rsidR="00FF0B74" w:rsidRDefault="00FF0B74" w:rsidP="00D80EC1">
      <w:r>
        <w:separator/>
      </w:r>
    </w:p>
  </w:endnote>
  <w:endnote w:type="continuationSeparator" w:id="0">
    <w:p w14:paraId="458A77F9" w14:textId="77777777" w:rsidR="00FF0B74" w:rsidRDefault="00FF0B74" w:rsidP="00D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7F21" w14:textId="5A981259" w:rsidR="00D80EC1" w:rsidRPr="00A41918" w:rsidRDefault="00D80EC1" w:rsidP="00D80EC1">
    <w:pPr>
      <w:rPr>
        <w:sz w:val="18"/>
        <w:szCs w:val="22"/>
      </w:rPr>
    </w:pPr>
    <w:r w:rsidRPr="00A41918">
      <w:rPr>
        <w:sz w:val="18"/>
        <w:szCs w:val="22"/>
      </w:rPr>
      <w:t xml:space="preserve">This document forms part of the </w:t>
    </w:r>
    <w:r w:rsidR="0024467B" w:rsidRPr="00A41918">
      <w:rPr>
        <w:sz w:val="18"/>
        <w:szCs w:val="22"/>
      </w:rPr>
      <w:t>Dig Digital</w:t>
    </w:r>
    <w:r w:rsidRPr="00A41918">
      <w:rPr>
        <w:sz w:val="18"/>
        <w:szCs w:val="22"/>
      </w:rPr>
      <w:t xml:space="preserve"> guidance</w:t>
    </w:r>
    <w:r w:rsidR="0024467B" w:rsidRPr="00A41918">
      <w:rPr>
        <w:sz w:val="18"/>
        <w:szCs w:val="22"/>
      </w:rPr>
      <w:t xml:space="preserve"> for archaeological projects</w:t>
    </w:r>
    <w:r w:rsidRPr="00A41918">
      <w:rPr>
        <w:sz w:val="18"/>
        <w:szCs w:val="22"/>
      </w:rPr>
      <w:t xml:space="preserve"> prepared by DigVentures, on behalf of Archaeological Archives Forum and in partnership with the Chartered Institute for Archaeologists. The project was funded by Historic England (Project No. 7796).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03A0" w14:textId="77777777" w:rsidR="00FF0B74" w:rsidRDefault="00FF0B74" w:rsidP="00D80EC1">
      <w:r>
        <w:separator/>
      </w:r>
    </w:p>
  </w:footnote>
  <w:footnote w:type="continuationSeparator" w:id="0">
    <w:p w14:paraId="225A8995" w14:textId="77777777" w:rsidR="00FF0B74" w:rsidRDefault="00FF0B74" w:rsidP="00D8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4F"/>
    <w:rsid w:val="00001AF0"/>
    <w:rsid w:val="00151082"/>
    <w:rsid w:val="00176F5E"/>
    <w:rsid w:val="001E40B6"/>
    <w:rsid w:val="00212D6A"/>
    <w:rsid w:val="0024467B"/>
    <w:rsid w:val="00274220"/>
    <w:rsid w:val="002B2699"/>
    <w:rsid w:val="002B38B5"/>
    <w:rsid w:val="002F3F21"/>
    <w:rsid w:val="003030F0"/>
    <w:rsid w:val="00313D87"/>
    <w:rsid w:val="003748D7"/>
    <w:rsid w:val="003A14F4"/>
    <w:rsid w:val="003C792B"/>
    <w:rsid w:val="003D4611"/>
    <w:rsid w:val="003E44E6"/>
    <w:rsid w:val="00473CB9"/>
    <w:rsid w:val="00482479"/>
    <w:rsid w:val="004B424D"/>
    <w:rsid w:val="004C2486"/>
    <w:rsid w:val="00572433"/>
    <w:rsid w:val="005A5164"/>
    <w:rsid w:val="006B1882"/>
    <w:rsid w:val="006E08A6"/>
    <w:rsid w:val="006E3C91"/>
    <w:rsid w:val="00775D91"/>
    <w:rsid w:val="00864EB3"/>
    <w:rsid w:val="008913E7"/>
    <w:rsid w:val="00891F55"/>
    <w:rsid w:val="008A2119"/>
    <w:rsid w:val="008B1AEC"/>
    <w:rsid w:val="0096333A"/>
    <w:rsid w:val="00A34466"/>
    <w:rsid w:val="00A41918"/>
    <w:rsid w:val="00A876D5"/>
    <w:rsid w:val="00AB5D21"/>
    <w:rsid w:val="00B551AB"/>
    <w:rsid w:val="00B65C5E"/>
    <w:rsid w:val="00BA3AEA"/>
    <w:rsid w:val="00BB6CFB"/>
    <w:rsid w:val="00BF1EA6"/>
    <w:rsid w:val="00BF27DC"/>
    <w:rsid w:val="00C06441"/>
    <w:rsid w:val="00C4075D"/>
    <w:rsid w:val="00D337BD"/>
    <w:rsid w:val="00D55A8D"/>
    <w:rsid w:val="00D80EC1"/>
    <w:rsid w:val="00D93F4F"/>
    <w:rsid w:val="00E949FE"/>
    <w:rsid w:val="00EB3A24"/>
    <w:rsid w:val="00ED5819"/>
    <w:rsid w:val="00F519BD"/>
    <w:rsid w:val="00F62249"/>
    <w:rsid w:val="00F95D56"/>
    <w:rsid w:val="00FF0B7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DB64F"/>
  <w14:defaultImageDpi w14:val="32767"/>
  <w15:chartTrackingRefBased/>
  <w15:docId w15:val="{6F265DAE-C18E-3D44-804E-DF5EF3C0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3F4F"/>
    <w:pPr>
      <w:jc w:val="both"/>
    </w:pPr>
    <w:rPr>
      <w:rFonts w:ascii="Avenir Book" w:eastAsia="Times New Roman" w:hAnsi="Avenir Book" w:cs="Times New Roman"/>
      <w:color w:val="767171" w:themeColor="background2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4F"/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D2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21"/>
    <w:rPr>
      <w:rFonts w:ascii="Times New Roman" w:eastAsia="Times New Roman" w:hAnsi="Times New Roman" w:cs="Times New Roman"/>
      <w:color w:val="767171" w:themeColor="background2" w:themeShade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C1"/>
    <w:rPr>
      <w:rFonts w:ascii="Avenir Book" w:eastAsia="Times New Roman" w:hAnsi="Avenir Book" w:cs="Times New Roman"/>
      <w:color w:val="767171" w:themeColor="background2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D80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C1"/>
    <w:rPr>
      <w:rFonts w:ascii="Avenir Book" w:eastAsia="Times New Roman" w:hAnsi="Avenir Book" w:cs="Times New Roman"/>
      <w:color w:val="767171" w:themeColor="background2" w:themeShade="80"/>
      <w:sz w:val="20"/>
    </w:rPr>
  </w:style>
  <w:style w:type="character" w:styleId="Hyperlink">
    <w:name w:val="Hyperlink"/>
    <w:basedOn w:val="DefaultParagraphFont"/>
    <w:uiPriority w:val="99"/>
    <w:unhideWhenUsed/>
    <w:rsid w:val="00F51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19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1918"/>
    <w:pPr>
      <w:jc w:val="both"/>
    </w:pPr>
    <w:rPr>
      <w:rFonts w:ascii="Avenir Book" w:eastAsia="Times New Roman" w:hAnsi="Avenir Book" w:cs="Times New Roman"/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aeologists.net/digdigital/planning" TargetMode="External"/><Relationship Id="rId13" Type="http://schemas.openxmlformats.org/officeDocument/2006/relationships/hyperlink" Target="https://www.archaeologists.net/digdigital/deposi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chaeologists.net/digdigital/standards" TargetMode="External"/><Relationship Id="rId12" Type="http://schemas.openxmlformats.org/officeDocument/2006/relationships/hyperlink" Target="https://www.archaeologists.net/digdigital/proces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rchaeologists.net/digdigital/structur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rchaeologists.net/digdigital/docum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chaeologists.net/selection-toolk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Forster</dc:creator>
  <cp:keywords/>
  <dc:description/>
  <cp:lastModifiedBy>Amanda Forster</cp:lastModifiedBy>
  <cp:revision>6</cp:revision>
  <cp:lastPrinted>2020-10-18T15:02:00Z</cp:lastPrinted>
  <dcterms:created xsi:type="dcterms:W3CDTF">2022-02-13T15:38:00Z</dcterms:created>
  <dcterms:modified xsi:type="dcterms:W3CDTF">2022-03-02T18:32:00Z</dcterms:modified>
</cp:coreProperties>
</file>